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E783" w14:textId="3D3E4578" w:rsidR="006646CB" w:rsidRDefault="006646CB">
      <w:r w:rsidRPr="00890D65">
        <w:t xml:space="preserve">“Closed+” refers to </w:t>
      </w:r>
      <w:r w:rsidR="00743AC0" w:rsidRPr="00890D65">
        <w:t>issues that</w:t>
      </w:r>
      <w:r w:rsidR="00743AC0">
        <w:t xml:space="preserve"> </w:t>
      </w:r>
      <w:r w:rsidR="000063A2">
        <w:t>are no longer open for the accident benefits modeling</w:t>
      </w:r>
      <w:r w:rsidR="007E48E8">
        <w:t xml:space="preserve"> for </w:t>
      </w:r>
      <w:proofErr w:type="gramStart"/>
      <w:r w:rsidR="007E48E8">
        <w:t>PPV</w:t>
      </w:r>
      <w:r w:rsidR="000063A2">
        <w:t>, but</w:t>
      </w:r>
      <w:proofErr w:type="gramEnd"/>
      <w:r w:rsidR="000063A2">
        <w:t xml:space="preserve"> </w:t>
      </w:r>
      <w:r w:rsidR="007E48E8">
        <w:t>will need to be addresse</w:t>
      </w:r>
      <w:r w:rsidR="003A19F6">
        <w:t>d</w:t>
      </w:r>
      <w:r w:rsidR="007E48E8">
        <w:t xml:space="preserve"> in later project phases.</w:t>
      </w:r>
    </w:p>
    <w:p w14:paraId="130789D7" w14:textId="77777777" w:rsidR="006646CB" w:rsidRPr="006646CB" w:rsidRDefault="006646CB" w:rsidP="0050106A">
      <w:pPr>
        <w:pStyle w:val="BodyText"/>
      </w:pPr>
    </w:p>
    <w:tbl>
      <w:tblPr>
        <w:tblStyle w:val="OWTable"/>
        <w:tblW w:w="0" w:type="auto"/>
        <w:tblInd w:w="0" w:type="dxa"/>
        <w:tblLook w:val="04A0" w:firstRow="1" w:lastRow="0" w:firstColumn="1" w:lastColumn="0" w:noHBand="0" w:noVBand="1"/>
      </w:tblPr>
      <w:tblGrid>
        <w:gridCol w:w="1304"/>
        <w:gridCol w:w="3398"/>
        <w:gridCol w:w="3398"/>
        <w:gridCol w:w="1260"/>
      </w:tblGrid>
      <w:tr w:rsidR="0050106A" w:rsidRPr="00A40403" w14:paraId="552F718B" w14:textId="0CE106A8" w:rsidTr="0015341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340854EC" w14:textId="411B58F8" w:rsidR="00B21F49" w:rsidRPr="00A40403" w:rsidRDefault="00B21F49" w:rsidP="00182568">
            <w:pPr>
              <w:pStyle w:val="BodyText"/>
              <w:rPr>
                <w:lang w:val="en-CA"/>
              </w:rPr>
            </w:pPr>
            <w:r w:rsidRPr="00A40403">
              <w:rPr>
                <w:lang w:val="en-CA"/>
              </w:rPr>
              <w:t>Insurer</w:t>
            </w:r>
            <w:r w:rsidR="005E23D5">
              <w:rPr>
                <w:lang w:val="en-CA"/>
              </w:rPr>
              <w:t xml:space="preserve"> / Stakeholder</w:t>
            </w:r>
          </w:p>
        </w:tc>
        <w:tc>
          <w:tcPr>
            <w:tcW w:w="3398" w:type="dxa"/>
            <w:tcBorders>
              <w:top w:val="single" w:sz="4" w:space="0" w:color="auto"/>
              <w:bottom w:val="single" w:sz="4" w:space="0" w:color="auto"/>
            </w:tcBorders>
          </w:tcPr>
          <w:p w14:paraId="3EAEC191" w14:textId="7C125F8B" w:rsidR="00B21F49" w:rsidRPr="00A40403" w:rsidRDefault="00B21F49" w:rsidP="000D5B0E">
            <w:pPr>
              <w:pStyle w:val="BodyText"/>
              <w:ind w:right="382"/>
              <w:cnfStyle w:val="100000000000" w:firstRow="1" w:lastRow="0" w:firstColumn="0" w:lastColumn="0" w:oddVBand="0" w:evenVBand="0" w:oddHBand="0" w:evenHBand="0" w:firstRowFirstColumn="0" w:firstRowLastColumn="0" w:lastRowFirstColumn="0" w:lastRowLastColumn="0"/>
              <w:rPr>
                <w:lang w:val="en-CA"/>
              </w:rPr>
            </w:pPr>
            <w:r w:rsidRPr="00A40403">
              <w:rPr>
                <w:lang w:val="en-CA"/>
              </w:rPr>
              <w:t>Comment</w:t>
            </w:r>
          </w:p>
        </w:tc>
        <w:tc>
          <w:tcPr>
            <w:tcW w:w="3398" w:type="dxa"/>
            <w:tcBorders>
              <w:top w:val="single" w:sz="4" w:space="0" w:color="auto"/>
              <w:bottom w:val="single" w:sz="4" w:space="0" w:color="auto"/>
            </w:tcBorders>
          </w:tcPr>
          <w:p w14:paraId="5144BDBA" w14:textId="722DCE2D" w:rsidR="00B21F49" w:rsidRPr="00A40403" w:rsidRDefault="00B21F49" w:rsidP="00661616">
            <w:pPr>
              <w:pStyle w:val="BodyText"/>
              <w:ind w:right="180"/>
              <w:cnfStyle w:val="100000000000" w:firstRow="1" w:lastRow="0" w:firstColumn="0" w:lastColumn="0" w:oddVBand="0" w:evenVBand="0" w:oddHBand="0" w:evenHBand="0" w:firstRowFirstColumn="0" w:firstRowLastColumn="0" w:lastRowFirstColumn="0" w:lastRowLastColumn="0"/>
              <w:rPr>
                <w:lang w:val="en-CA"/>
              </w:rPr>
            </w:pPr>
            <w:r w:rsidRPr="00A40403">
              <w:rPr>
                <w:lang w:val="en-CA"/>
              </w:rPr>
              <w:t>Oliver Wyman Response</w:t>
            </w:r>
          </w:p>
        </w:tc>
        <w:tc>
          <w:tcPr>
            <w:tcW w:w="1260" w:type="dxa"/>
            <w:tcBorders>
              <w:top w:val="single" w:sz="4" w:space="0" w:color="auto"/>
              <w:bottom w:val="single" w:sz="4" w:space="0" w:color="auto"/>
            </w:tcBorders>
          </w:tcPr>
          <w:p w14:paraId="2FC905D1" w14:textId="5829CED9" w:rsidR="00B21F49" w:rsidRPr="00A40403" w:rsidRDefault="00B21F49" w:rsidP="00182568">
            <w:pPr>
              <w:pStyle w:val="BodyText"/>
              <w:jc w:val="center"/>
              <w:cnfStyle w:val="100000000000" w:firstRow="1" w:lastRow="0" w:firstColumn="0" w:lastColumn="0" w:oddVBand="0" w:evenVBand="0" w:oddHBand="0" w:evenHBand="0" w:firstRowFirstColumn="0" w:firstRowLastColumn="0" w:lastRowFirstColumn="0" w:lastRowLastColumn="0"/>
              <w:rPr>
                <w:lang w:val="en-CA"/>
              </w:rPr>
            </w:pPr>
            <w:r w:rsidRPr="00A40403">
              <w:rPr>
                <w:lang w:val="en-CA"/>
              </w:rPr>
              <w:t>Open / Closed</w:t>
            </w:r>
          </w:p>
        </w:tc>
      </w:tr>
      <w:tr w:rsidR="0050106A" w:rsidRPr="00A40403" w14:paraId="5125D5F5" w14:textId="17F8BB2A"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823CDB2" w14:textId="098E4AAD" w:rsidR="00B21F49" w:rsidRPr="00A40403" w:rsidRDefault="00B21F49" w:rsidP="00182568">
            <w:pPr>
              <w:pStyle w:val="BodyText"/>
              <w:rPr>
                <w:lang w:val="en-CA"/>
              </w:rPr>
            </w:pPr>
            <w:r w:rsidRPr="00A40403">
              <w:rPr>
                <w:lang w:val="en-CA"/>
              </w:rPr>
              <w:t>Aviva</w:t>
            </w:r>
          </w:p>
        </w:tc>
        <w:tc>
          <w:tcPr>
            <w:tcW w:w="3398" w:type="dxa"/>
            <w:tcBorders>
              <w:top w:val="single" w:sz="4" w:space="0" w:color="auto"/>
              <w:bottom w:val="single" w:sz="4" w:space="0" w:color="auto"/>
            </w:tcBorders>
          </w:tcPr>
          <w:p w14:paraId="3096E43B" w14:textId="6CF340B4"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Many assumptions were selected based on 2023 data since that is the most recent available. If possible, Oliver Wyman should account for any trend in the assumption to 2028.</w:t>
            </w:r>
          </w:p>
        </w:tc>
        <w:tc>
          <w:tcPr>
            <w:tcW w:w="3398" w:type="dxa"/>
            <w:tcBorders>
              <w:top w:val="single" w:sz="4" w:space="0" w:color="auto"/>
              <w:bottom w:val="single" w:sz="4" w:space="0" w:color="auto"/>
            </w:tcBorders>
          </w:tcPr>
          <w:p w14:paraId="124670A0" w14:textId="76BD5EB6" w:rsidR="0053769D" w:rsidRPr="00A40403" w:rsidRDefault="00E73404"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We a</w:t>
            </w:r>
            <w:r w:rsidR="00B21F49" w:rsidRPr="00A40403">
              <w:rPr>
                <w:lang w:val="en-CA"/>
              </w:rPr>
              <w:t>ssume this is a reference to Exhibit </w:t>
            </w:r>
            <w:r w:rsidR="00890D65">
              <w:rPr>
                <w:lang w:val="en-CA"/>
              </w:rPr>
              <w:t xml:space="preserve">CF-4.2 (previously </w:t>
            </w:r>
            <w:r w:rsidR="00B21F49" w:rsidRPr="00A40403">
              <w:rPr>
                <w:lang w:val="en-CA"/>
              </w:rPr>
              <w:t>6.2</w:t>
            </w:r>
            <w:r w:rsidR="00890D65">
              <w:rPr>
                <w:lang w:val="en-CA"/>
              </w:rPr>
              <w:t>)</w:t>
            </w:r>
            <w:r w:rsidR="00B21F49" w:rsidRPr="00A40403">
              <w:rPr>
                <w:lang w:val="en-CA"/>
              </w:rPr>
              <w:t>, unemployment rate</w:t>
            </w:r>
            <w:r w:rsidRPr="00A40403">
              <w:rPr>
                <w:lang w:val="en-CA"/>
              </w:rPr>
              <w:t>.</w:t>
            </w:r>
          </w:p>
          <w:p w14:paraId="27BE789D" w14:textId="3406E4EC" w:rsidR="00B21F49" w:rsidRPr="00A40403" w:rsidRDefault="0053769D"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We had selected 2023 to align with the income distribution da</w:t>
            </w:r>
            <w:r w:rsidR="008F43F1" w:rsidRPr="00A40403">
              <w:rPr>
                <w:lang w:val="en-CA"/>
              </w:rPr>
              <w:t>ta. However</w:t>
            </w:r>
            <w:r w:rsidR="009B1474" w:rsidRPr="00A40403">
              <w:rPr>
                <w:lang w:val="en-CA"/>
              </w:rPr>
              <w:t>,</w:t>
            </w:r>
            <w:r w:rsidR="008F43F1" w:rsidRPr="00A40403">
              <w:rPr>
                <w:lang w:val="en-CA"/>
              </w:rPr>
              <w:t xml:space="preserve"> we recognize that this is not necessary and have updated the model with 2025 data.</w:t>
            </w:r>
          </w:p>
        </w:tc>
        <w:tc>
          <w:tcPr>
            <w:tcW w:w="1260" w:type="dxa"/>
            <w:tcBorders>
              <w:top w:val="single" w:sz="4" w:space="0" w:color="auto"/>
              <w:bottom w:val="single" w:sz="4" w:space="0" w:color="auto"/>
            </w:tcBorders>
          </w:tcPr>
          <w:p w14:paraId="3C30F2D4" w14:textId="49DEC4D7" w:rsidR="00B21F49" w:rsidRPr="00A40403" w:rsidRDefault="008F43F1"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Closed</w:t>
            </w:r>
          </w:p>
        </w:tc>
      </w:tr>
      <w:tr w:rsidR="0050106A" w:rsidRPr="00A40403" w14:paraId="22AE939F" w14:textId="5F160E0F"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338DF750" w14:textId="59E8421D" w:rsidR="00B21F49" w:rsidRPr="00A40403" w:rsidRDefault="00B21F49" w:rsidP="00182568">
            <w:pPr>
              <w:pStyle w:val="BodyText"/>
              <w:rPr>
                <w:lang w:val="en-CA"/>
              </w:rPr>
            </w:pPr>
            <w:r w:rsidRPr="00A40403">
              <w:rPr>
                <w:lang w:val="en-CA"/>
              </w:rPr>
              <w:t>Aviva</w:t>
            </w:r>
          </w:p>
        </w:tc>
        <w:tc>
          <w:tcPr>
            <w:tcW w:w="3398" w:type="dxa"/>
            <w:tcBorders>
              <w:top w:val="single" w:sz="4" w:space="0" w:color="auto"/>
              <w:bottom w:val="single" w:sz="4" w:space="0" w:color="auto"/>
            </w:tcBorders>
          </w:tcPr>
          <w:p w14:paraId="685593B3" w14:textId="75EC11DF"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MPI has a loss transfer arrangement. Oliver Wyman should present two severities, one that does not include loss transfer and one that assumes the same arrangement as Manitoba.</w:t>
            </w:r>
          </w:p>
        </w:tc>
        <w:tc>
          <w:tcPr>
            <w:tcW w:w="3398" w:type="dxa"/>
            <w:tcBorders>
              <w:top w:val="single" w:sz="4" w:space="0" w:color="auto"/>
              <w:bottom w:val="single" w:sz="4" w:space="0" w:color="auto"/>
            </w:tcBorders>
          </w:tcPr>
          <w:p w14:paraId="3065C383" w14:textId="77777777" w:rsidR="00B21F49"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We agree and will incorporate this adjustment once we develop the rate for all other vehicle classes.</w:t>
            </w:r>
          </w:p>
          <w:p w14:paraId="22265ACF" w14:textId="77777777" w:rsidR="00D6488B" w:rsidRDefault="00D6488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3610197D" w14:textId="704B8914" w:rsidR="00D6488B" w:rsidRPr="00A40403" w:rsidRDefault="00D6488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Added </w:t>
            </w:r>
            <w:r w:rsidR="004F7D71">
              <w:rPr>
                <w:lang w:val="en-CA"/>
              </w:rPr>
              <w:t xml:space="preserve">Exhibit </w:t>
            </w:r>
            <w:r w:rsidR="00800F97">
              <w:rPr>
                <w:lang w:val="en-CA"/>
              </w:rPr>
              <w:t>CF-8.1</w:t>
            </w:r>
            <w:r w:rsidR="004F7D71">
              <w:rPr>
                <w:lang w:val="en-CA"/>
              </w:rPr>
              <w:t xml:space="preserve"> and </w:t>
            </w:r>
            <w:r w:rsidR="00800F97">
              <w:rPr>
                <w:lang w:val="en-CA"/>
              </w:rPr>
              <w:t>CF-8.2</w:t>
            </w:r>
            <w:r w:rsidR="004F7D71">
              <w:rPr>
                <w:lang w:val="en-CA"/>
              </w:rPr>
              <w:t xml:space="preserve"> for loss transfer.</w:t>
            </w:r>
          </w:p>
        </w:tc>
        <w:tc>
          <w:tcPr>
            <w:tcW w:w="1260" w:type="dxa"/>
            <w:tcBorders>
              <w:top w:val="single" w:sz="4" w:space="0" w:color="auto"/>
              <w:bottom w:val="single" w:sz="4" w:space="0" w:color="auto"/>
            </w:tcBorders>
          </w:tcPr>
          <w:p w14:paraId="6C263E46" w14:textId="1987C879" w:rsidR="00B21F49" w:rsidRPr="00BB5730" w:rsidRDefault="000750B1"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BB5730">
              <w:rPr>
                <w:lang w:val="en-CA"/>
              </w:rPr>
              <w:t>Closed+</w:t>
            </w:r>
          </w:p>
        </w:tc>
      </w:tr>
      <w:tr w:rsidR="0050106A" w:rsidRPr="00A40403" w14:paraId="4DAEFB83" w14:textId="4D80605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E6211FB" w14:textId="2EEE73CD" w:rsidR="00B21F49" w:rsidRPr="00A40403" w:rsidRDefault="00B21F49" w:rsidP="00182568">
            <w:pPr>
              <w:pStyle w:val="BodyText"/>
              <w:rPr>
                <w:lang w:val="en-CA"/>
              </w:rPr>
            </w:pPr>
            <w:r w:rsidRPr="00A40403">
              <w:rPr>
                <w:lang w:val="en-CA"/>
              </w:rPr>
              <w:t>Aviva</w:t>
            </w:r>
          </w:p>
        </w:tc>
        <w:tc>
          <w:tcPr>
            <w:tcW w:w="3398" w:type="dxa"/>
            <w:tcBorders>
              <w:top w:val="single" w:sz="4" w:space="0" w:color="auto"/>
              <w:bottom w:val="single" w:sz="4" w:space="0" w:color="auto"/>
            </w:tcBorders>
          </w:tcPr>
          <w:p w14:paraId="33588E25" w14:textId="597B2A3D"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Add an average premium gap to Exhibit 1.4 as the industry is facing rate adequacy struggles.</w:t>
            </w:r>
          </w:p>
        </w:tc>
        <w:tc>
          <w:tcPr>
            <w:tcW w:w="3398" w:type="dxa"/>
            <w:tcBorders>
              <w:top w:val="single" w:sz="4" w:space="0" w:color="auto"/>
              <w:bottom w:val="single" w:sz="4" w:space="0" w:color="auto"/>
            </w:tcBorders>
          </w:tcPr>
          <w:p w14:paraId="6751F19D" w14:textId="7BF7BCBB" w:rsidR="00B21F49" w:rsidRPr="00A40403" w:rsidRDefault="00995D2C"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 xml:space="preserve">We modelled the </w:t>
            </w:r>
            <w:r w:rsidRPr="00A40403">
              <w:rPr>
                <w:i/>
                <w:iCs/>
                <w:lang w:val="en-CA"/>
              </w:rPr>
              <w:t xml:space="preserve">required </w:t>
            </w:r>
            <w:proofErr w:type="gramStart"/>
            <w:r w:rsidRPr="00A40403">
              <w:rPr>
                <w:lang w:val="en-CA"/>
              </w:rPr>
              <w:t>premium</w:t>
            </w:r>
            <w:proofErr w:type="gramEnd"/>
            <w:r w:rsidR="009F56D8" w:rsidRPr="00A40403">
              <w:rPr>
                <w:lang w:val="en-CA"/>
              </w:rPr>
              <w:t xml:space="preserve"> </w:t>
            </w:r>
            <w:r w:rsidR="00D66AE8" w:rsidRPr="00A40403">
              <w:rPr>
                <w:lang w:val="en-CA"/>
              </w:rPr>
              <w:t>so the gap is not relevant to that modelling. We will however include a discussion of the gap in our report.</w:t>
            </w:r>
          </w:p>
        </w:tc>
        <w:tc>
          <w:tcPr>
            <w:tcW w:w="1260" w:type="dxa"/>
            <w:tcBorders>
              <w:top w:val="single" w:sz="4" w:space="0" w:color="auto"/>
              <w:bottom w:val="single" w:sz="4" w:space="0" w:color="auto"/>
            </w:tcBorders>
          </w:tcPr>
          <w:p w14:paraId="50FCC5B1" w14:textId="0788F76C" w:rsidR="00B21F49" w:rsidRPr="00A40403" w:rsidRDefault="00D66AE8"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Closed</w:t>
            </w:r>
            <w:r w:rsidR="009B1474" w:rsidRPr="00A40403">
              <w:rPr>
                <w:lang w:val="en-CA"/>
              </w:rPr>
              <w:t>+</w:t>
            </w:r>
          </w:p>
        </w:tc>
      </w:tr>
      <w:tr w:rsidR="0050106A" w:rsidRPr="00A40403" w14:paraId="5032BFBB" w14:textId="35B582E9"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4CF3A482" w14:textId="7AEF078E" w:rsidR="00B21F49" w:rsidRPr="00A40403" w:rsidRDefault="00B21F49" w:rsidP="00182568">
            <w:pPr>
              <w:pStyle w:val="BodyText"/>
              <w:rPr>
                <w:lang w:val="en-CA"/>
              </w:rPr>
            </w:pPr>
            <w:r w:rsidRPr="00A40403">
              <w:rPr>
                <w:lang w:val="en-CA"/>
              </w:rPr>
              <w:t>Aviva, Wawanesa,</w:t>
            </w:r>
            <w:r w:rsidRPr="00A40403">
              <w:rPr>
                <w:lang w:val="en-CA"/>
              </w:rPr>
              <w:br/>
              <w:t>Intact</w:t>
            </w:r>
          </w:p>
        </w:tc>
        <w:tc>
          <w:tcPr>
            <w:tcW w:w="3398" w:type="dxa"/>
            <w:tcBorders>
              <w:top w:val="single" w:sz="4" w:space="0" w:color="auto"/>
              <w:bottom w:val="single" w:sz="4" w:space="0" w:color="auto"/>
            </w:tcBorders>
          </w:tcPr>
          <w:p w14:paraId="46F4E87C" w14:textId="57B4A991" w:rsidR="00B21F49" w:rsidRPr="002C70C9"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2C70C9">
              <w:rPr>
                <w:lang w:val="en-CA"/>
              </w:rPr>
              <w:t>In the collision statistics report, the basis is not the same between Alberta and Manitoba.</w:t>
            </w:r>
            <w:r w:rsidR="00872844" w:rsidRPr="002C70C9">
              <w:rPr>
                <w:lang w:val="en-CA"/>
              </w:rPr>
              <w:t xml:space="preserve"> Two stakeholders separately submitted the following comments:</w:t>
            </w:r>
          </w:p>
          <w:p w14:paraId="65D21AD1" w14:textId="093602DD" w:rsidR="00B21F49" w:rsidRPr="002C70C9" w:rsidRDefault="00B21F49" w:rsidP="000D5B0E">
            <w:pPr>
              <w:pStyle w:val="BodyText"/>
              <w:numPr>
                <w:ilvl w:val="0"/>
                <w:numId w:val="21"/>
              </w:numPr>
              <w:ind w:right="382"/>
              <w:cnfStyle w:val="000000000000" w:firstRow="0" w:lastRow="0" w:firstColumn="0" w:lastColumn="0" w:oddVBand="0" w:evenVBand="0" w:oddHBand="0" w:evenHBand="0" w:firstRowFirstColumn="0" w:firstRowLastColumn="0" w:lastRowFirstColumn="0" w:lastRowLastColumn="0"/>
              <w:rPr>
                <w:lang w:val="en-CA"/>
              </w:rPr>
            </w:pPr>
            <w:r w:rsidRPr="002C70C9">
              <w:rPr>
                <w:lang w:val="en-CA"/>
              </w:rPr>
              <w:t>Alberta includes accidents over $5,000; Manitoba includes accidents over $2,000.</w:t>
            </w:r>
          </w:p>
          <w:p w14:paraId="39FAF9DA" w14:textId="05A59914" w:rsidR="00B21F49" w:rsidRPr="002C70C9" w:rsidRDefault="00B21F49" w:rsidP="000D5B0E">
            <w:pPr>
              <w:pStyle w:val="ListBullet"/>
              <w:numPr>
                <w:ilvl w:val="0"/>
                <w:numId w:val="19"/>
              </w:numPr>
              <w:spacing w:after="40"/>
              <w:ind w:right="382"/>
              <w:cnfStyle w:val="000000000000" w:firstRow="0" w:lastRow="0" w:firstColumn="0" w:lastColumn="0" w:oddVBand="0" w:evenVBand="0" w:oddHBand="0" w:evenHBand="0" w:firstRowFirstColumn="0" w:firstRowLastColumn="0" w:lastRowFirstColumn="0" w:lastRowLastColumn="0"/>
              <w:rPr>
                <w:lang w:val="en-CA"/>
              </w:rPr>
            </w:pPr>
            <w:r w:rsidRPr="002C70C9">
              <w:rPr>
                <w:lang w:val="en-CA"/>
              </w:rPr>
              <w:t>MPI includes all collisions, but Alberta excludes collisions under $2K with no bodily injury damages.</w:t>
            </w:r>
          </w:p>
        </w:tc>
        <w:tc>
          <w:tcPr>
            <w:tcW w:w="3398" w:type="dxa"/>
            <w:tcBorders>
              <w:top w:val="single" w:sz="4" w:space="0" w:color="auto"/>
              <w:bottom w:val="single" w:sz="4" w:space="0" w:color="auto"/>
            </w:tcBorders>
          </w:tcPr>
          <w:p w14:paraId="6C4FE5E0" w14:textId="6F8F48A6" w:rsidR="00980CBE" w:rsidRPr="002C70C9" w:rsidRDefault="00D66AE8"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2C70C9">
              <w:rPr>
                <w:lang w:val="en-CA"/>
              </w:rPr>
              <w:t xml:space="preserve">It’s our view </w:t>
            </w:r>
            <w:r w:rsidR="002F5FF6" w:rsidRPr="002C70C9">
              <w:rPr>
                <w:lang w:val="en-CA"/>
              </w:rPr>
              <w:t xml:space="preserve">that normalizing for </w:t>
            </w:r>
            <w:r w:rsidR="00E63EAD" w:rsidRPr="002C70C9">
              <w:rPr>
                <w:lang w:val="en-CA"/>
              </w:rPr>
              <w:t>overall</w:t>
            </w:r>
            <w:r w:rsidR="00D970A3" w:rsidRPr="002C70C9">
              <w:rPr>
                <w:lang w:val="en-CA"/>
              </w:rPr>
              <w:t xml:space="preserve"> accident frequency is important. However, we now recognize that th</w:t>
            </w:r>
            <w:r w:rsidR="00E63EAD" w:rsidRPr="002C70C9">
              <w:rPr>
                <w:lang w:val="en-CA"/>
              </w:rPr>
              <w:t xml:space="preserve">e current </w:t>
            </w:r>
            <w:r w:rsidR="00D970A3" w:rsidRPr="002C70C9">
              <w:rPr>
                <w:lang w:val="en-CA"/>
              </w:rPr>
              <w:t xml:space="preserve">normalization is imperfect. We </w:t>
            </w:r>
            <w:r w:rsidR="003B3A0C" w:rsidRPr="002C70C9">
              <w:rPr>
                <w:lang w:val="en-CA"/>
              </w:rPr>
              <w:t>test</w:t>
            </w:r>
            <w:r w:rsidR="00872844" w:rsidRPr="004B65E7">
              <w:rPr>
                <w:lang w:val="en-CA"/>
              </w:rPr>
              <w:t>ed</w:t>
            </w:r>
            <w:r w:rsidR="003B3A0C" w:rsidRPr="002C70C9">
              <w:rPr>
                <w:lang w:val="en-CA"/>
              </w:rPr>
              <w:t xml:space="preserve"> normalizing to combined collision + PD</w:t>
            </w:r>
            <w:r w:rsidR="00075AAE" w:rsidRPr="002C70C9">
              <w:rPr>
                <w:lang w:val="en-CA"/>
              </w:rPr>
              <w:t xml:space="preserve"> + DCPD frequency</w:t>
            </w:r>
            <w:r w:rsidR="002772B9" w:rsidRPr="002C70C9">
              <w:rPr>
                <w:lang w:val="en-CA"/>
              </w:rPr>
              <w:t>.</w:t>
            </w:r>
            <w:r w:rsidR="002C70C9" w:rsidRPr="002C70C9">
              <w:rPr>
                <w:lang w:val="en-CA"/>
              </w:rPr>
              <w:t xml:space="preserve"> That did not result in a material difference. We plan to include the statistics with a discussion on the bias in the metrics.</w:t>
            </w:r>
          </w:p>
        </w:tc>
        <w:tc>
          <w:tcPr>
            <w:tcW w:w="1260" w:type="dxa"/>
            <w:tcBorders>
              <w:top w:val="single" w:sz="4" w:space="0" w:color="auto"/>
              <w:bottom w:val="single" w:sz="4" w:space="0" w:color="auto"/>
            </w:tcBorders>
          </w:tcPr>
          <w:p w14:paraId="0F6BF9D8" w14:textId="06AA407F" w:rsidR="00B21F49" w:rsidRPr="0050106A" w:rsidRDefault="00033EA9" w:rsidP="00182568">
            <w:pPr>
              <w:pStyle w:val="BodyText"/>
              <w:jc w:val="center"/>
              <w:cnfStyle w:val="000000000000" w:firstRow="0" w:lastRow="0" w:firstColumn="0" w:lastColumn="0" w:oddVBand="0" w:evenVBand="0" w:oddHBand="0" w:evenHBand="0" w:firstRowFirstColumn="0" w:firstRowLastColumn="0" w:lastRowFirstColumn="0" w:lastRowLastColumn="0"/>
              <w:rPr>
                <w:highlight w:val="yellow"/>
                <w:lang w:val="en-CA"/>
              </w:rPr>
            </w:pPr>
            <w:r w:rsidRPr="0050106A">
              <w:rPr>
                <w:lang w:val="en-CA"/>
              </w:rPr>
              <w:t>Closed</w:t>
            </w:r>
          </w:p>
        </w:tc>
      </w:tr>
      <w:tr w:rsidR="0050106A" w:rsidRPr="00A40403" w14:paraId="09FB0DC9" w14:textId="2DE7F0B9"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45F23E6D" w14:textId="1777B280" w:rsidR="00B21F49" w:rsidRPr="00A40403" w:rsidRDefault="00B21F49" w:rsidP="00182568">
            <w:pPr>
              <w:pStyle w:val="BodyText"/>
              <w:rPr>
                <w:lang w:val="en-CA"/>
              </w:rPr>
            </w:pPr>
            <w:r w:rsidRPr="00A40403">
              <w:rPr>
                <w:lang w:val="en-CA"/>
              </w:rPr>
              <w:t>Aviva, Wawanesa</w:t>
            </w:r>
          </w:p>
        </w:tc>
        <w:tc>
          <w:tcPr>
            <w:tcW w:w="3398" w:type="dxa"/>
            <w:tcBorders>
              <w:top w:val="single" w:sz="4" w:space="0" w:color="auto"/>
              <w:bottom w:val="single" w:sz="4" w:space="0" w:color="auto"/>
            </w:tcBorders>
          </w:tcPr>
          <w:p w14:paraId="7951BF19" w14:textId="01C66C02"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indicated adjustment factors on Exhibit</w:t>
            </w:r>
            <w:r w:rsidR="006F2F24" w:rsidRPr="00A40403">
              <w:rPr>
                <w:lang w:val="en-CA"/>
              </w:rPr>
              <w:t> </w:t>
            </w:r>
            <w:r w:rsidRPr="00A40403">
              <w:rPr>
                <w:lang w:val="en-CA"/>
              </w:rPr>
              <w:t>4.5 are so broad that they don’t seem to provide a lot of value in terms of the final selection</w:t>
            </w:r>
          </w:p>
        </w:tc>
        <w:tc>
          <w:tcPr>
            <w:tcW w:w="3398" w:type="dxa"/>
            <w:tcBorders>
              <w:top w:val="single" w:sz="4" w:space="0" w:color="auto"/>
              <w:bottom w:val="single" w:sz="4" w:space="0" w:color="auto"/>
            </w:tcBorders>
          </w:tcPr>
          <w:p w14:paraId="501D2AAD" w14:textId="0E5883AB"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We consider</w:t>
            </w:r>
            <w:r w:rsidR="00B21B81">
              <w:rPr>
                <w:lang w:val="en-CA"/>
              </w:rPr>
              <w:t>ed</w:t>
            </w:r>
            <w:r w:rsidRPr="00A40403">
              <w:rPr>
                <w:lang w:val="en-CA"/>
              </w:rPr>
              <w:t xml:space="preserve"> the biases of the metrics in the selection process.</w:t>
            </w:r>
          </w:p>
        </w:tc>
        <w:tc>
          <w:tcPr>
            <w:tcW w:w="1260" w:type="dxa"/>
            <w:tcBorders>
              <w:top w:val="single" w:sz="4" w:space="0" w:color="auto"/>
              <w:bottom w:val="single" w:sz="4" w:space="0" w:color="auto"/>
            </w:tcBorders>
          </w:tcPr>
          <w:p w14:paraId="360ABC14" w14:textId="1D2BF2E4" w:rsidR="00B21F49" w:rsidRPr="00A40403" w:rsidRDefault="0084348E"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Closed</w:t>
            </w:r>
          </w:p>
        </w:tc>
      </w:tr>
      <w:tr w:rsidR="0050106A" w:rsidRPr="00A40403" w14:paraId="6C188D81" w14:textId="6CEF47FA"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641EC3E" w14:textId="757A8EC7" w:rsidR="00B21F49" w:rsidRPr="00A40403" w:rsidRDefault="00B21F49" w:rsidP="00182568">
            <w:pPr>
              <w:pStyle w:val="BodyText"/>
              <w:rPr>
                <w:lang w:val="en-CA"/>
              </w:rPr>
            </w:pPr>
            <w:r w:rsidRPr="00A40403">
              <w:rPr>
                <w:lang w:val="en-CA"/>
              </w:rPr>
              <w:t>Aviva</w:t>
            </w:r>
          </w:p>
        </w:tc>
        <w:tc>
          <w:tcPr>
            <w:tcW w:w="3398" w:type="dxa"/>
            <w:tcBorders>
              <w:top w:val="single" w:sz="4" w:space="0" w:color="auto"/>
              <w:bottom w:val="single" w:sz="4" w:space="0" w:color="auto"/>
            </w:tcBorders>
          </w:tcPr>
          <w:p w14:paraId="2A10CB62" w14:textId="6115D3B9"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Exhibit 5 shows unadjusted data for COVID-19. Although Alberta and Manitoba are unadjusted, COVID-19 may have had different impacts on each province.</w:t>
            </w:r>
          </w:p>
        </w:tc>
        <w:tc>
          <w:tcPr>
            <w:tcW w:w="3398" w:type="dxa"/>
            <w:tcBorders>
              <w:top w:val="single" w:sz="4" w:space="0" w:color="auto"/>
              <w:bottom w:val="single" w:sz="4" w:space="0" w:color="auto"/>
            </w:tcBorders>
          </w:tcPr>
          <w:p w14:paraId="7D1A7C13" w14:textId="28EF0C99" w:rsidR="00922C44" w:rsidRPr="00A40403" w:rsidRDefault="0079403F"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We are now presenting metrics for pre-pandemic, in-pandemic, and post-pandemic to recognize thi</w:t>
            </w:r>
            <w:r w:rsidR="00554E2E" w:rsidRPr="00A40403">
              <w:rPr>
                <w:lang w:val="en-CA"/>
              </w:rPr>
              <w:t>s.</w:t>
            </w:r>
          </w:p>
          <w:p w14:paraId="615745AB" w14:textId="75C3096B" w:rsidR="00B21F49" w:rsidRPr="00A40403" w:rsidRDefault="00922C44"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w:t>
            </w:r>
            <w:r w:rsidR="00B21F49" w:rsidRPr="00A40403">
              <w:rPr>
                <w:lang w:val="en-CA"/>
              </w:rPr>
              <w:t>e consider this in our selection which also considers ICBC metrics.</w:t>
            </w:r>
          </w:p>
        </w:tc>
        <w:tc>
          <w:tcPr>
            <w:tcW w:w="1260" w:type="dxa"/>
            <w:tcBorders>
              <w:top w:val="single" w:sz="4" w:space="0" w:color="auto"/>
              <w:bottom w:val="single" w:sz="4" w:space="0" w:color="auto"/>
            </w:tcBorders>
          </w:tcPr>
          <w:p w14:paraId="32A9222E" w14:textId="54EF20F0" w:rsidR="00B21F49" w:rsidRPr="00A40403" w:rsidRDefault="0058675E"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Closed</w:t>
            </w:r>
          </w:p>
        </w:tc>
      </w:tr>
      <w:tr w:rsidR="0050106A" w:rsidRPr="00A40403" w14:paraId="2A831574" w14:textId="24DDE353"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B63563C" w14:textId="1F6621D0" w:rsidR="00B21F49" w:rsidRPr="00A40403" w:rsidRDefault="00B21F49" w:rsidP="00182568">
            <w:pPr>
              <w:pStyle w:val="BodyText"/>
              <w:rPr>
                <w:bCs w:val="0"/>
                <w:lang w:val="en-CA"/>
              </w:rPr>
            </w:pPr>
            <w:r w:rsidRPr="00A40403">
              <w:rPr>
                <w:lang w:val="en-CA"/>
              </w:rPr>
              <w:lastRenderedPageBreak/>
              <w:t>Aviva</w:t>
            </w:r>
            <w:r w:rsidRPr="00A40403">
              <w:rPr>
                <w:bCs w:val="0"/>
                <w:lang w:val="en-CA"/>
              </w:rPr>
              <w:t>, Intact</w:t>
            </w:r>
          </w:p>
        </w:tc>
        <w:tc>
          <w:tcPr>
            <w:tcW w:w="3398" w:type="dxa"/>
            <w:tcBorders>
              <w:top w:val="single" w:sz="4" w:space="0" w:color="auto"/>
              <w:bottom w:val="single" w:sz="4" w:space="0" w:color="auto"/>
            </w:tcBorders>
          </w:tcPr>
          <w:p w14:paraId="2EBE4298"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On Exhibit 5, the Manitoba indications are above 10, but the selection is below 10.</w:t>
            </w:r>
          </w:p>
          <w:p w14:paraId="248493DA"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7CEFE54E" w14:textId="0EB6B1EF"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ICBC factor is low at 9.5 and may be affected by COVID. The selection should be based only on Alberta and Manitoba data.</w:t>
            </w:r>
          </w:p>
        </w:tc>
        <w:tc>
          <w:tcPr>
            <w:tcW w:w="3398" w:type="dxa"/>
            <w:tcBorders>
              <w:top w:val="single" w:sz="4" w:space="0" w:color="auto"/>
              <w:bottom w:val="single" w:sz="4" w:space="0" w:color="auto"/>
            </w:tcBorders>
          </w:tcPr>
          <w:p w14:paraId="1A3CD34E" w14:textId="77AA899E" w:rsidR="00B21F49" w:rsidRPr="00A40403" w:rsidRDefault="0084348E" w:rsidP="00661616">
            <w:pPr>
              <w:pStyle w:val="BodyText"/>
              <w:ind w:right="180"/>
              <w:cnfStyle w:val="000000000000" w:firstRow="0" w:lastRow="0" w:firstColumn="0" w:lastColumn="0" w:oddVBand="0" w:evenVBand="0" w:oddHBand="0" w:evenHBand="0" w:firstRowFirstColumn="0" w:firstRowLastColumn="0" w:lastRowFirstColumn="0" w:lastRowLastColumn="0"/>
              <w:rPr>
                <w:highlight w:val="green"/>
                <w:lang w:val="en-CA"/>
              </w:rPr>
            </w:pPr>
            <w:r w:rsidRPr="00A40403">
              <w:rPr>
                <w:lang w:val="en-CA"/>
              </w:rPr>
              <w:t>We increased the factor</w:t>
            </w:r>
            <w:r w:rsidR="00DF14E9" w:rsidRPr="00A40403">
              <w:rPr>
                <w:lang w:val="en-CA"/>
              </w:rPr>
              <w:t xml:space="preserve"> to 10.0</w:t>
            </w:r>
            <w:r w:rsidR="000A2D0F" w:rsidRPr="00A40403">
              <w:rPr>
                <w:lang w:val="en-CA"/>
              </w:rPr>
              <w:t xml:space="preserve">. We </w:t>
            </w:r>
            <w:r w:rsidR="00DC5DA9" w:rsidRPr="00A40403">
              <w:rPr>
                <w:lang w:val="en-CA"/>
              </w:rPr>
              <w:t xml:space="preserve">also present different averages as described </w:t>
            </w:r>
            <w:r w:rsidR="00313A55" w:rsidRPr="00A40403">
              <w:rPr>
                <w:lang w:val="en-CA"/>
              </w:rPr>
              <w:t>for the prior item, and as a result, we consider 10.0 to be reasonable.</w:t>
            </w:r>
          </w:p>
        </w:tc>
        <w:tc>
          <w:tcPr>
            <w:tcW w:w="1260" w:type="dxa"/>
            <w:tcBorders>
              <w:top w:val="single" w:sz="4" w:space="0" w:color="auto"/>
              <w:bottom w:val="single" w:sz="4" w:space="0" w:color="auto"/>
            </w:tcBorders>
          </w:tcPr>
          <w:p w14:paraId="6F66B42D" w14:textId="169B83CF" w:rsidR="00B21F49" w:rsidRPr="00A40403" w:rsidRDefault="00313A55" w:rsidP="00182568">
            <w:pPr>
              <w:pStyle w:val="BodyText"/>
              <w:jc w:val="center"/>
              <w:cnfStyle w:val="000000000000" w:firstRow="0" w:lastRow="0" w:firstColumn="0" w:lastColumn="0" w:oddVBand="0" w:evenVBand="0" w:oddHBand="0" w:evenHBand="0" w:firstRowFirstColumn="0" w:firstRowLastColumn="0" w:lastRowFirstColumn="0" w:lastRowLastColumn="0"/>
              <w:rPr>
                <w:highlight w:val="green"/>
                <w:lang w:val="en-CA"/>
              </w:rPr>
            </w:pPr>
            <w:r w:rsidRPr="00A40403">
              <w:rPr>
                <w:lang w:val="en-CA"/>
              </w:rPr>
              <w:t>Closed</w:t>
            </w:r>
          </w:p>
        </w:tc>
      </w:tr>
      <w:tr w:rsidR="0050106A" w:rsidRPr="00A40403" w14:paraId="163F39AC" w14:textId="0F58BDC3"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7DE15FE8" w14:textId="705E787D" w:rsidR="00B21F49" w:rsidRPr="00A40403" w:rsidRDefault="00B21F49" w:rsidP="00182568">
            <w:pPr>
              <w:pStyle w:val="BodyText"/>
              <w:rPr>
                <w:lang w:val="en-CA"/>
              </w:rPr>
            </w:pPr>
            <w:r w:rsidRPr="00A40403">
              <w:rPr>
                <w:lang w:val="en-CA"/>
              </w:rPr>
              <w:t>Aviva</w:t>
            </w:r>
          </w:p>
        </w:tc>
        <w:tc>
          <w:tcPr>
            <w:tcW w:w="3398" w:type="dxa"/>
            <w:tcBorders>
              <w:top w:val="single" w:sz="4" w:space="0" w:color="auto"/>
              <w:bottom w:val="single" w:sz="4" w:space="0" w:color="auto"/>
            </w:tcBorders>
          </w:tcPr>
          <w:p w14:paraId="4A294C94" w14:textId="5861DB94"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consider how fast individuals can access healthcare. If wait times in Alberta are longer, this may lead to more severe injuries and larger severities.</w:t>
            </w:r>
          </w:p>
        </w:tc>
        <w:tc>
          <w:tcPr>
            <w:tcW w:w="3398" w:type="dxa"/>
            <w:tcBorders>
              <w:top w:val="single" w:sz="4" w:space="0" w:color="auto"/>
              <w:bottom w:val="single" w:sz="4" w:space="0" w:color="auto"/>
            </w:tcBorders>
          </w:tcPr>
          <w:p w14:paraId="2D6BA900" w14:textId="4A185A6E" w:rsidR="00B21F49" w:rsidRPr="0050106A" w:rsidRDefault="00474F6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50106A">
              <w:rPr>
                <w:lang w:val="en-CA"/>
              </w:rPr>
              <w:t xml:space="preserve">Added </w:t>
            </w:r>
            <w:r w:rsidR="00093700">
              <w:rPr>
                <w:lang w:val="en-CA"/>
              </w:rPr>
              <w:t>E</w:t>
            </w:r>
            <w:r w:rsidRPr="0050106A">
              <w:rPr>
                <w:lang w:val="en-CA"/>
              </w:rPr>
              <w:t>xhibit</w:t>
            </w:r>
            <w:r w:rsidR="00093700">
              <w:rPr>
                <w:lang w:val="en-CA"/>
              </w:rPr>
              <w:t xml:space="preserve"> CF-5.4</w:t>
            </w:r>
            <w:r w:rsidR="00503C1B" w:rsidRPr="0050106A">
              <w:rPr>
                <w:lang w:val="en-CA"/>
              </w:rPr>
              <w:t xml:space="preserve"> and </w:t>
            </w:r>
            <w:r w:rsidR="00093700">
              <w:rPr>
                <w:lang w:val="en-CA"/>
              </w:rPr>
              <w:t>CF-5.5</w:t>
            </w:r>
            <w:r w:rsidR="00503C1B" w:rsidRPr="0050106A">
              <w:rPr>
                <w:lang w:val="en-CA"/>
              </w:rPr>
              <w:t>. The wait time data we have shows wait times are shorter in Alberta.</w:t>
            </w:r>
          </w:p>
        </w:tc>
        <w:tc>
          <w:tcPr>
            <w:tcW w:w="1260" w:type="dxa"/>
            <w:tcBorders>
              <w:top w:val="single" w:sz="4" w:space="0" w:color="auto"/>
              <w:bottom w:val="single" w:sz="4" w:space="0" w:color="auto"/>
            </w:tcBorders>
          </w:tcPr>
          <w:p w14:paraId="5A749E02" w14:textId="17593B33" w:rsidR="00B21F49" w:rsidRPr="0050106A" w:rsidRDefault="001E3811" w:rsidP="00182568">
            <w:pPr>
              <w:pStyle w:val="BodyText"/>
              <w:jc w:val="center"/>
              <w:cnfStyle w:val="000000000000" w:firstRow="0" w:lastRow="0" w:firstColumn="0" w:lastColumn="0" w:oddVBand="0" w:evenVBand="0" w:oddHBand="0" w:evenHBand="0" w:firstRowFirstColumn="0" w:firstRowLastColumn="0" w:lastRowFirstColumn="0" w:lastRowLastColumn="0"/>
              <w:rPr>
                <w:highlight w:val="yellow"/>
                <w:lang w:val="en-CA"/>
              </w:rPr>
            </w:pPr>
            <w:r w:rsidRPr="0050106A">
              <w:rPr>
                <w:lang w:val="en-CA"/>
              </w:rPr>
              <w:t>Closed</w:t>
            </w:r>
          </w:p>
        </w:tc>
      </w:tr>
      <w:tr w:rsidR="0050106A" w:rsidRPr="00A40403" w14:paraId="19C8D352" w14:textId="0B72C5B5"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0066DDC" w14:textId="45B2FD7D" w:rsidR="00B21F49" w:rsidRPr="00A40403" w:rsidRDefault="00B21F49" w:rsidP="00182568">
            <w:pPr>
              <w:pStyle w:val="BodyText"/>
              <w:rPr>
                <w:lang w:val="en-CA"/>
              </w:rPr>
            </w:pPr>
            <w:r w:rsidRPr="00A40403">
              <w:rPr>
                <w:lang w:val="en-CA"/>
              </w:rPr>
              <w:t>Aviva</w:t>
            </w:r>
          </w:p>
        </w:tc>
        <w:tc>
          <w:tcPr>
            <w:tcW w:w="3398" w:type="dxa"/>
            <w:tcBorders>
              <w:top w:val="single" w:sz="4" w:space="0" w:color="auto"/>
              <w:bottom w:val="single" w:sz="4" w:space="0" w:color="auto"/>
            </w:tcBorders>
          </w:tcPr>
          <w:p w14:paraId="11B1412E" w14:textId="37FD3002"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Did Oliver Wyman consider using the claimant-to-claim ratio in the 2023 RRA instead of the 2021 RRA.</w:t>
            </w:r>
          </w:p>
        </w:tc>
        <w:tc>
          <w:tcPr>
            <w:tcW w:w="3398" w:type="dxa"/>
            <w:tcBorders>
              <w:top w:val="single" w:sz="4" w:space="0" w:color="auto"/>
              <w:bottom w:val="single" w:sz="4" w:space="0" w:color="auto"/>
            </w:tcBorders>
          </w:tcPr>
          <w:p w14:paraId="581E344A" w14:textId="0B42D147" w:rsidR="00B21F49" w:rsidRPr="00A40403" w:rsidRDefault="00F87653"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We were unable to locate</w:t>
            </w:r>
            <w:r w:rsidR="00B21F49" w:rsidRPr="00A40403">
              <w:rPr>
                <w:lang w:val="en-CA"/>
              </w:rPr>
              <w:t xml:space="preserve"> </w:t>
            </w:r>
            <w:r w:rsidR="00124B37" w:rsidRPr="00A40403">
              <w:rPr>
                <w:lang w:val="en-CA"/>
              </w:rPr>
              <w:t>claimant-to-claim</w:t>
            </w:r>
            <w:r w:rsidR="00B21F49" w:rsidRPr="00A40403">
              <w:rPr>
                <w:lang w:val="en-CA"/>
              </w:rPr>
              <w:t xml:space="preserve"> ratios in the 2023 RRA.</w:t>
            </w:r>
          </w:p>
        </w:tc>
        <w:tc>
          <w:tcPr>
            <w:tcW w:w="1260" w:type="dxa"/>
            <w:tcBorders>
              <w:top w:val="single" w:sz="4" w:space="0" w:color="auto"/>
              <w:bottom w:val="single" w:sz="4" w:space="0" w:color="auto"/>
            </w:tcBorders>
          </w:tcPr>
          <w:p w14:paraId="4D1763A1" w14:textId="15ECC20E" w:rsidR="00B21F49" w:rsidRPr="00A40403" w:rsidRDefault="00F87653"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Closed</w:t>
            </w:r>
          </w:p>
        </w:tc>
      </w:tr>
      <w:tr w:rsidR="0050106A" w:rsidRPr="00A40403" w14:paraId="30639D50" w14:textId="642EC721"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9658E83" w14:textId="696F0DF1" w:rsidR="00B21F49" w:rsidRPr="00A40403" w:rsidRDefault="00B21F49" w:rsidP="00182568">
            <w:pPr>
              <w:pStyle w:val="BodyText"/>
              <w:rPr>
                <w:lang w:val="en-CA"/>
              </w:rPr>
            </w:pPr>
            <w:r w:rsidRPr="00A40403">
              <w:rPr>
                <w:lang w:val="en-CA"/>
              </w:rPr>
              <w:t>Aviva</w:t>
            </w:r>
          </w:p>
        </w:tc>
        <w:tc>
          <w:tcPr>
            <w:tcW w:w="3398" w:type="dxa"/>
            <w:tcBorders>
              <w:top w:val="single" w:sz="4" w:space="0" w:color="auto"/>
              <w:bottom w:val="single" w:sz="4" w:space="0" w:color="auto"/>
            </w:tcBorders>
          </w:tcPr>
          <w:p w14:paraId="781923EF" w14:textId="4DCD3CDC"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Manitoba severities be adjusted using Alberta trends?</w:t>
            </w:r>
          </w:p>
        </w:tc>
        <w:tc>
          <w:tcPr>
            <w:tcW w:w="3398" w:type="dxa"/>
            <w:tcBorders>
              <w:top w:val="single" w:sz="4" w:space="0" w:color="auto"/>
              <w:bottom w:val="single" w:sz="4" w:space="0" w:color="auto"/>
            </w:tcBorders>
          </w:tcPr>
          <w:p w14:paraId="77847AB0" w14:textId="7FA52513" w:rsidR="00B21F49" w:rsidRPr="00A40403" w:rsidRDefault="00CF172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 xml:space="preserve">We believe that the </w:t>
            </w:r>
            <w:r w:rsidR="00B21F49" w:rsidRPr="00A40403">
              <w:rPr>
                <w:lang w:val="en-CA"/>
              </w:rPr>
              <w:t xml:space="preserve">benefit difference </w:t>
            </w:r>
            <w:r w:rsidR="000A2C2C" w:rsidRPr="00A40403">
              <w:rPr>
                <w:lang w:val="en-CA"/>
              </w:rPr>
              <w:t>influence</w:t>
            </w:r>
            <w:r w:rsidR="00124B37" w:rsidRPr="00A40403">
              <w:rPr>
                <w:lang w:val="en-CA"/>
              </w:rPr>
              <w:t>s</w:t>
            </w:r>
            <w:r w:rsidR="000A2C2C" w:rsidRPr="00A40403">
              <w:rPr>
                <w:lang w:val="en-CA"/>
              </w:rPr>
              <w:t xml:space="preserve"> trend so that it’s more </w:t>
            </w:r>
            <w:r w:rsidR="00B21F49" w:rsidRPr="00A40403">
              <w:rPr>
                <w:lang w:val="en-CA"/>
              </w:rPr>
              <w:t xml:space="preserve">appropriate to </w:t>
            </w:r>
            <w:r w:rsidR="00293A94" w:rsidRPr="00A40403">
              <w:rPr>
                <w:lang w:val="en-CA"/>
              </w:rPr>
              <w:t>apply</w:t>
            </w:r>
            <w:r w:rsidR="00B21F49" w:rsidRPr="00A40403">
              <w:rPr>
                <w:lang w:val="en-CA"/>
              </w:rPr>
              <w:t xml:space="preserve"> </w:t>
            </w:r>
            <w:r w:rsidR="000A2C2C" w:rsidRPr="00A40403">
              <w:rPr>
                <w:lang w:val="en-CA"/>
              </w:rPr>
              <w:t xml:space="preserve">Manitoba trend </w:t>
            </w:r>
            <w:r w:rsidR="00293A94" w:rsidRPr="00A40403">
              <w:rPr>
                <w:lang w:val="en-CA"/>
              </w:rPr>
              <w:t>to Manitoba data</w:t>
            </w:r>
            <w:r w:rsidR="00B21F49" w:rsidRPr="00A40403">
              <w:rPr>
                <w:lang w:val="en-CA"/>
              </w:rPr>
              <w:t>.</w:t>
            </w:r>
          </w:p>
        </w:tc>
        <w:tc>
          <w:tcPr>
            <w:tcW w:w="1260" w:type="dxa"/>
            <w:tcBorders>
              <w:top w:val="single" w:sz="4" w:space="0" w:color="auto"/>
              <w:bottom w:val="single" w:sz="4" w:space="0" w:color="auto"/>
            </w:tcBorders>
          </w:tcPr>
          <w:p w14:paraId="719A24E9" w14:textId="77BAD7B9" w:rsidR="00B21F49" w:rsidRPr="00A40403" w:rsidRDefault="00E07C49"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Closed</w:t>
            </w:r>
          </w:p>
        </w:tc>
      </w:tr>
      <w:tr w:rsidR="0050106A" w:rsidRPr="00A40403" w14:paraId="6425DDE4" w14:textId="1CD1F39B"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4587A9B6" w14:textId="4507C049" w:rsidR="00B21F49" w:rsidRPr="00A40403" w:rsidRDefault="00B21F49" w:rsidP="00182568">
            <w:pPr>
              <w:pStyle w:val="BodyText"/>
              <w:rPr>
                <w:lang w:val="en-CA"/>
              </w:rPr>
            </w:pPr>
            <w:r w:rsidRPr="00A40403">
              <w:rPr>
                <w:lang w:val="en-CA"/>
              </w:rPr>
              <w:t>Aviva</w:t>
            </w:r>
          </w:p>
        </w:tc>
        <w:tc>
          <w:tcPr>
            <w:tcW w:w="3398" w:type="dxa"/>
            <w:tcBorders>
              <w:top w:val="single" w:sz="4" w:space="0" w:color="auto"/>
              <w:bottom w:val="single" w:sz="4" w:space="0" w:color="auto"/>
            </w:tcBorders>
          </w:tcPr>
          <w:p w14:paraId="00867FB7" w14:textId="06D303CC"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look at the occupational difference between Manitoba and Alberta.</w:t>
            </w:r>
          </w:p>
        </w:tc>
        <w:tc>
          <w:tcPr>
            <w:tcW w:w="3398" w:type="dxa"/>
            <w:tcBorders>
              <w:top w:val="single" w:sz="4" w:space="0" w:color="auto"/>
              <w:bottom w:val="single" w:sz="4" w:space="0" w:color="auto"/>
            </w:tcBorders>
          </w:tcPr>
          <w:p w14:paraId="1A3832C1" w14:textId="77777777" w:rsidR="00B21F49" w:rsidRDefault="00F662A0"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Other metrics may</w:t>
            </w:r>
            <w:r w:rsidR="00982D09">
              <w:rPr>
                <w:lang w:val="en-CA"/>
              </w:rPr>
              <w:t xml:space="preserve"> double-count the differences in occupation:</w:t>
            </w:r>
          </w:p>
          <w:p w14:paraId="50D33108" w14:textId="1934E312" w:rsidR="00982D09" w:rsidRDefault="00982D09" w:rsidP="00661616">
            <w:pPr>
              <w:pStyle w:val="BodyText"/>
              <w:numPr>
                <w:ilvl w:val="0"/>
                <w:numId w:val="23"/>
              </w:numPr>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Income (Exhibit</w:t>
            </w:r>
            <w:r w:rsidR="0001031B">
              <w:rPr>
                <w:lang w:val="en-CA"/>
              </w:rPr>
              <w:t xml:space="preserve"> CF-</w:t>
            </w:r>
            <w:r w:rsidR="001D11DA">
              <w:rPr>
                <w:lang w:val="en-CA"/>
              </w:rPr>
              <w:t>4.</w:t>
            </w:r>
            <w:r w:rsidR="0033062C">
              <w:rPr>
                <w:lang w:val="en-CA"/>
              </w:rPr>
              <w:t>3</w:t>
            </w:r>
            <w:r w:rsidR="0095711B">
              <w:rPr>
                <w:lang w:val="en-CA"/>
              </w:rPr>
              <w:t>, previously</w:t>
            </w:r>
            <w:r>
              <w:rPr>
                <w:lang w:val="en-CA"/>
              </w:rPr>
              <w:t xml:space="preserve"> 6.3)</w:t>
            </w:r>
          </w:p>
          <w:p w14:paraId="42DE45BB" w14:textId="16DCF347" w:rsidR="00982D09" w:rsidRPr="00A40403" w:rsidRDefault="004C375D" w:rsidP="00661616">
            <w:pPr>
              <w:pStyle w:val="BodyText"/>
              <w:numPr>
                <w:ilvl w:val="0"/>
                <w:numId w:val="23"/>
              </w:numPr>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Return to Work</w:t>
            </w:r>
            <w:r w:rsidR="00982D09">
              <w:rPr>
                <w:lang w:val="en-CA"/>
              </w:rPr>
              <w:t xml:space="preserve"> (Exhibit </w:t>
            </w:r>
            <w:r w:rsidR="0095711B">
              <w:rPr>
                <w:lang w:val="en-CA"/>
              </w:rPr>
              <w:t>CF-4.4</w:t>
            </w:r>
            <w:r w:rsidR="00982D09">
              <w:rPr>
                <w:lang w:val="en-CA"/>
              </w:rPr>
              <w:t>)</w:t>
            </w:r>
          </w:p>
        </w:tc>
        <w:tc>
          <w:tcPr>
            <w:tcW w:w="1260" w:type="dxa"/>
            <w:tcBorders>
              <w:top w:val="single" w:sz="4" w:space="0" w:color="auto"/>
              <w:bottom w:val="single" w:sz="4" w:space="0" w:color="auto"/>
            </w:tcBorders>
          </w:tcPr>
          <w:p w14:paraId="3D7B3B14" w14:textId="233D3DD7" w:rsidR="00B21F49" w:rsidRPr="00A40403" w:rsidRDefault="003611EA"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E173F8" w:rsidRPr="00A40403" w14:paraId="4D0F655B"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18C6A28" w14:textId="15F6E3D7" w:rsidR="00E173F8" w:rsidRPr="00A40403" w:rsidRDefault="00E173F8" w:rsidP="00182568">
            <w:pPr>
              <w:pStyle w:val="BodyText"/>
              <w:rPr>
                <w:lang w:val="en-CA"/>
              </w:rPr>
            </w:pPr>
            <w:r>
              <w:rPr>
                <w:lang w:val="en-CA"/>
              </w:rPr>
              <w:t>Aviva</w:t>
            </w:r>
          </w:p>
        </w:tc>
        <w:tc>
          <w:tcPr>
            <w:tcW w:w="3398" w:type="dxa"/>
            <w:tcBorders>
              <w:top w:val="single" w:sz="4" w:space="0" w:color="auto"/>
              <w:bottom w:val="single" w:sz="4" w:space="0" w:color="auto"/>
            </w:tcBorders>
          </w:tcPr>
          <w:p w14:paraId="7DB1852C" w14:textId="564D44C8" w:rsidR="00E173F8" w:rsidRDefault="00194317"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On Exhibit 6.2, the adjustment factor </w:t>
            </w:r>
            <w:r w:rsidR="00E0151B">
              <w:rPr>
                <w:lang w:val="en-CA"/>
              </w:rPr>
              <w:t xml:space="preserve">formula </w:t>
            </w:r>
            <w:r>
              <w:rPr>
                <w:lang w:val="en-CA"/>
              </w:rPr>
              <w:t>is incorrect and should be</w:t>
            </w:r>
          </w:p>
          <w:p w14:paraId="02D12866" w14:textId="0A0B5A72" w:rsidR="00E173F8" w:rsidRPr="00A40403" w:rsidRDefault="00D43A7D"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1A3A51">
              <w:rPr>
                <w:sz w:val="22"/>
                <w:szCs w:val="22"/>
              </w:rPr>
              <w:t>[66.4%*72.7%*(-71%) + 0*(1-66.4%*72.7%)] = -34%</w:t>
            </w:r>
          </w:p>
        </w:tc>
        <w:tc>
          <w:tcPr>
            <w:tcW w:w="3398" w:type="dxa"/>
            <w:tcBorders>
              <w:top w:val="single" w:sz="4" w:space="0" w:color="auto"/>
              <w:bottom w:val="single" w:sz="4" w:space="0" w:color="auto"/>
            </w:tcBorders>
          </w:tcPr>
          <w:p w14:paraId="7AD7AE15" w14:textId="77777777" w:rsidR="00E173F8" w:rsidRDefault="00D43A7D"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Note some of our assumptions have changed, so the numbers in the current model will not match this comment.</w:t>
            </w:r>
          </w:p>
          <w:p w14:paraId="79B1DCDD" w14:textId="77777777" w:rsidR="000A2737" w:rsidRDefault="000A273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7778BBD6" w14:textId="6D5490AF" w:rsidR="000974B9" w:rsidRDefault="000A273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The -71% </w:t>
            </w:r>
            <w:r w:rsidR="00B72C75">
              <w:rPr>
                <w:lang w:val="en-CA"/>
              </w:rPr>
              <w:t>is a weighted average reduction factor for the employed population</w:t>
            </w:r>
            <w:r w:rsidR="00A377EB">
              <w:rPr>
                <w:lang w:val="en-CA"/>
              </w:rPr>
              <w:t>, made up of those with</w:t>
            </w:r>
            <w:r w:rsidR="0031342B">
              <w:rPr>
                <w:lang w:val="en-CA"/>
              </w:rPr>
              <w:t xml:space="preserve"> </w:t>
            </w:r>
            <w:r w:rsidR="001E73F2">
              <w:rPr>
                <w:lang w:val="en-CA"/>
              </w:rPr>
              <w:t>an employer disability plan and those without. To use the formula as laid out</w:t>
            </w:r>
            <w:r w:rsidR="005C371B">
              <w:rPr>
                <w:lang w:val="en-CA"/>
              </w:rPr>
              <w:t xml:space="preserve"> in the comment</w:t>
            </w:r>
            <w:r w:rsidR="001E73F2">
              <w:rPr>
                <w:lang w:val="en-CA"/>
              </w:rPr>
              <w:t xml:space="preserve">, we would need to calculate the adjustment factor only for the employed population </w:t>
            </w:r>
            <w:r w:rsidR="005C371B">
              <w:rPr>
                <w:lang w:val="en-CA"/>
              </w:rPr>
              <w:t>with an employer plan (20 / 703</w:t>
            </w:r>
            <w:r w:rsidR="001E73F2">
              <w:rPr>
                <w:lang w:val="en-CA"/>
              </w:rPr>
              <w:t xml:space="preserve"> </w:t>
            </w:r>
            <w:r w:rsidR="005D0CFE">
              <w:rPr>
                <w:lang w:val="en-CA"/>
              </w:rPr>
              <w:t xml:space="preserve">– 1 = </w:t>
            </w:r>
            <w:r w:rsidR="000974B9">
              <w:rPr>
                <w:lang w:val="en-CA"/>
              </w:rPr>
              <w:t>-97.1%).</w:t>
            </w:r>
          </w:p>
          <w:p w14:paraId="6EAB1ACD" w14:textId="77777777" w:rsidR="000974B9" w:rsidRDefault="000974B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2D077672" w14:textId="57DC4F92" w:rsidR="00E173F8" w:rsidRDefault="000974B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Then we can calculate 66.4%*72.7%*(-97.1%) + 0*(1-66.4%*72.7%) </w:t>
            </w:r>
            <w:proofErr w:type="gramStart"/>
            <w:r>
              <w:rPr>
                <w:lang w:val="en-CA"/>
              </w:rPr>
              <w:t xml:space="preserve">= </w:t>
            </w:r>
            <w:r w:rsidR="001E73F2">
              <w:rPr>
                <w:lang w:val="en-CA"/>
              </w:rPr>
              <w:t xml:space="preserve"> </w:t>
            </w:r>
            <w:r w:rsidR="00D00158">
              <w:rPr>
                <w:lang w:val="en-CA"/>
              </w:rPr>
              <w:t>-</w:t>
            </w:r>
            <w:proofErr w:type="gramEnd"/>
            <w:r w:rsidR="00F95E13">
              <w:rPr>
                <w:lang w:val="en-CA"/>
              </w:rPr>
              <w:t>46.8%, which matches what was in the model.</w:t>
            </w:r>
          </w:p>
        </w:tc>
        <w:tc>
          <w:tcPr>
            <w:tcW w:w="1260" w:type="dxa"/>
            <w:tcBorders>
              <w:top w:val="single" w:sz="4" w:space="0" w:color="auto"/>
              <w:bottom w:val="single" w:sz="4" w:space="0" w:color="auto"/>
            </w:tcBorders>
          </w:tcPr>
          <w:p w14:paraId="1257CAE5" w14:textId="287E08E2" w:rsidR="00E173F8" w:rsidRPr="004B65E7" w:rsidRDefault="00F95E13" w:rsidP="00182568">
            <w:pPr>
              <w:pStyle w:val="BodyText"/>
              <w:jc w:val="center"/>
              <w:cnfStyle w:val="000000000000" w:firstRow="0" w:lastRow="0" w:firstColumn="0" w:lastColumn="0" w:oddVBand="0" w:evenVBand="0" w:oddHBand="0" w:evenHBand="0" w:firstRowFirstColumn="0" w:firstRowLastColumn="0" w:lastRowFirstColumn="0" w:lastRowLastColumn="0"/>
              <w:rPr>
                <w:highlight w:val="yellow"/>
                <w:lang w:val="en-CA"/>
              </w:rPr>
            </w:pPr>
            <w:r w:rsidRPr="0050106A">
              <w:rPr>
                <w:lang w:val="en-CA"/>
              </w:rPr>
              <w:t>Closed</w:t>
            </w:r>
          </w:p>
        </w:tc>
      </w:tr>
      <w:tr w:rsidR="00744CEB" w:rsidRPr="00A40403" w14:paraId="69AB89ED"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26ED7F97" w14:textId="4EA8D124" w:rsidR="00BE2F93" w:rsidRDefault="00744CEB" w:rsidP="004C4E95">
            <w:pPr>
              <w:pStyle w:val="BodyText"/>
              <w:rPr>
                <w:lang w:val="en-CA"/>
              </w:rPr>
            </w:pPr>
            <w:r>
              <w:rPr>
                <w:lang w:val="en-CA"/>
              </w:rPr>
              <w:lastRenderedPageBreak/>
              <w:t>Aviva</w:t>
            </w:r>
            <w:r w:rsidR="00BE2F93">
              <w:rPr>
                <w:lang w:val="en-CA"/>
              </w:rPr>
              <w:t>,</w:t>
            </w:r>
            <w:r w:rsidR="004C4E95">
              <w:rPr>
                <w:lang w:val="en-CA"/>
              </w:rPr>
              <w:br/>
            </w:r>
            <w:r w:rsidR="00BE2F93">
              <w:rPr>
                <w:lang w:val="en-CA"/>
              </w:rPr>
              <w:t>Intact</w:t>
            </w:r>
          </w:p>
        </w:tc>
        <w:tc>
          <w:tcPr>
            <w:tcW w:w="3398" w:type="dxa"/>
            <w:tcBorders>
              <w:top w:val="single" w:sz="4" w:space="0" w:color="auto"/>
              <w:bottom w:val="single" w:sz="4" w:space="0" w:color="auto"/>
            </w:tcBorders>
          </w:tcPr>
          <w:p w14:paraId="33844508" w14:textId="77777777" w:rsidR="00744CEB" w:rsidRDefault="00744CEB"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Pr>
                <w:lang w:val="en-CA"/>
              </w:rPr>
              <w:t>On Exhibit CF-4.1, the income tax for rows 31 and 33 are calculated differently than rows 18 to 27.</w:t>
            </w:r>
          </w:p>
          <w:p w14:paraId="184D2BC7" w14:textId="77777777" w:rsidR="00BE2F93" w:rsidRDefault="00BE2F93"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0044845F" w14:textId="78C132FC" w:rsidR="00BE2F93" w:rsidRDefault="0047578E"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Pr>
                <w:lang w:val="en-CA"/>
              </w:rPr>
              <w:t>The tax calculation for the smallest band is incorrect, which will change the adjustment factor for higher limit.</w:t>
            </w:r>
          </w:p>
        </w:tc>
        <w:tc>
          <w:tcPr>
            <w:tcW w:w="3398" w:type="dxa"/>
            <w:tcBorders>
              <w:top w:val="single" w:sz="4" w:space="0" w:color="auto"/>
              <w:bottom w:val="single" w:sz="4" w:space="0" w:color="auto"/>
            </w:tcBorders>
          </w:tcPr>
          <w:p w14:paraId="5F96F30C" w14:textId="3C2ACC75" w:rsidR="00744CEB" w:rsidRDefault="00744CE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Fixed.</w:t>
            </w:r>
          </w:p>
        </w:tc>
        <w:tc>
          <w:tcPr>
            <w:tcW w:w="1260" w:type="dxa"/>
            <w:tcBorders>
              <w:top w:val="single" w:sz="4" w:space="0" w:color="auto"/>
              <w:bottom w:val="single" w:sz="4" w:space="0" w:color="auto"/>
            </w:tcBorders>
          </w:tcPr>
          <w:p w14:paraId="3CF6F897" w14:textId="32602373" w:rsidR="00744CEB" w:rsidRPr="0050106A" w:rsidRDefault="00744CEB"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744CEB" w:rsidRPr="00A40403" w14:paraId="403B38F8"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2C194B2" w14:textId="1E6DE240" w:rsidR="00395C1E" w:rsidRPr="00F476AA" w:rsidRDefault="00744CEB" w:rsidP="00BB5085">
            <w:pPr>
              <w:pStyle w:val="BodyText"/>
              <w:rPr>
                <w:lang w:val="en-CA"/>
              </w:rPr>
            </w:pPr>
            <w:r w:rsidRPr="00F476AA">
              <w:rPr>
                <w:lang w:val="en-CA"/>
              </w:rPr>
              <w:t>Aviva</w:t>
            </w:r>
            <w:r w:rsidR="00395C1E" w:rsidRPr="00F476AA">
              <w:rPr>
                <w:lang w:val="en-CA"/>
              </w:rPr>
              <w:t>,</w:t>
            </w:r>
            <w:r w:rsidR="00BB5085" w:rsidRPr="00F476AA">
              <w:rPr>
                <w:lang w:val="en-CA"/>
              </w:rPr>
              <w:br/>
            </w:r>
            <w:r w:rsidR="00395C1E" w:rsidRPr="00F476AA">
              <w:rPr>
                <w:lang w:val="en-CA"/>
              </w:rPr>
              <w:t>Intact</w:t>
            </w:r>
          </w:p>
        </w:tc>
        <w:tc>
          <w:tcPr>
            <w:tcW w:w="3398" w:type="dxa"/>
            <w:tcBorders>
              <w:top w:val="single" w:sz="4" w:space="0" w:color="auto"/>
              <w:bottom w:val="single" w:sz="4" w:space="0" w:color="auto"/>
            </w:tcBorders>
          </w:tcPr>
          <w:p w14:paraId="377256A4" w14:textId="5C7472E9" w:rsidR="00744CEB" w:rsidRPr="00F476AA" w:rsidRDefault="00744CEB"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F476AA">
              <w:rPr>
                <w:lang w:val="en-CA"/>
              </w:rPr>
              <w:t>Should we apply the vehicle distribution adjustment to IRB as well. If injuries are more severe, people will be out for longer.</w:t>
            </w:r>
          </w:p>
        </w:tc>
        <w:tc>
          <w:tcPr>
            <w:tcW w:w="3398" w:type="dxa"/>
            <w:tcBorders>
              <w:top w:val="single" w:sz="4" w:space="0" w:color="auto"/>
              <w:bottom w:val="single" w:sz="4" w:space="0" w:color="auto"/>
            </w:tcBorders>
          </w:tcPr>
          <w:p w14:paraId="3872B396" w14:textId="3434BE1C" w:rsidR="00744CEB" w:rsidRPr="00F476AA" w:rsidRDefault="00744CE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F476AA">
              <w:rPr>
                <w:lang w:val="en-CA"/>
              </w:rPr>
              <w:t xml:space="preserve">We agree with this line of thought, however </w:t>
            </w:r>
            <w:r w:rsidR="00B13E87" w:rsidRPr="00F476AA">
              <w:rPr>
                <w:lang w:val="en-CA"/>
              </w:rPr>
              <w:t xml:space="preserve">we concluded that no adjustment was necessary as this is already considered in the </w:t>
            </w:r>
            <w:proofErr w:type="gramStart"/>
            <w:r w:rsidR="00B13E87" w:rsidRPr="00F476AA">
              <w:rPr>
                <w:lang w:val="en-CA"/>
              </w:rPr>
              <w:t>return to work</w:t>
            </w:r>
            <w:proofErr w:type="gramEnd"/>
            <w:r w:rsidR="00B13E87" w:rsidRPr="00F476AA">
              <w:rPr>
                <w:lang w:val="en-CA"/>
              </w:rPr>
              <w:t xml:space="preserve"> adjustment. </w:t>
            </w:r>
            <w:r w:rsidR="00754861" w:rsidRPr="00F476AA">
              <w:rPr>
                <w:lang w:val="en-CA"/>
              </w:rPr>
              <w:t>Implicitly, this conclusion assumes that the injury severity differential between workplace accident</w:t>
            </w:r>
            <w:r w:rsidR="00976FB6" w:rsidRPr="00F476AA">
              <w:rPr>
                <w:lang w:val="en-CA"/>
              </w:rPr>
              <w:t>s</w:t>
            </w:r>
            <w:r w:rsidR="00754861" w:rsidRPr="00F476AA">
              <w:rPr>
                <w:lang w:val="en-CA"/>
              </w:rPr>
              <w:t xml:space="preserve"> and auto accidents is similar.</w:t>
            </w:r>
            <w:r w:rsidRPr="00F476AA">
              <w:rPr>
                <w:lang w:val="en-CA"/>
              </w:rPr>
              <w:t xml:space="preserve"> </w:t>
            </w:r>
          </w:p>
        </w:tc>
        <w:tc>
          <w:tcPr>
            <w:tcW w:w="1260" w:type="dxa"/>
            <w:tcBorders>
              <w:top w:val="single" w:sz="4" w:space="0" w:color="auto"/>
              <w:bottom w:val="single" w:sz="4" w:space="0" w:color="auto"/>
            </w:tcBorders>
          </w:tcPr>
          <w:p w14:paraId="23604B73" w14:textId="7C962FA3" w:rsidR="00744CEB" w:rsidRPr="00F476AA" w:rsidRDefault="00754861" w:rsidP="00744CEB">
            <w:pPr>
              <w:pStyle w:val="BodyText"/>
              <w:cnfStyle w:val="000000000000" w:firstRow="0" w:lastRow="0" w:firstColumn="0" w:lastColumn="0" w:oddVBand="0" w:evenVBand="0" w:oddHBand="0" w:evenHBand="0" w:firstRowFirstColumn="0" w:firstRowLastColumn="0" w:lastRowFirstColumn="0" w:lastRowLastColumn="0"/>
              <w:rPr>
                <w:lang w:val="en-CA"/>
              </w:rPr>
            </w:pPr>
            <w:r w:rsidRPr="00F476AA">
              <w:rPr>
                <w:lang w:val="en-CA"/>
              </w:rPr>
              <w:t>Closed</w:t>
            </w:r>
          </w:p>
        </w:tc>
      </w:tr>
      <w:tr w:rsidR="00744CEB" w:rsidRPr="00A40403" w14:paraId="6F4000E0"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0A17D65" w14:textId="73C74948" w:rsidR="00744CEB" w:rsidRPr="007C1C81" w:rsidRDefault="00744CEB" w:rsidP="00182568">
            <w:pPr>
              <w:pStyle w:val="BodyText"/>
              <w:rPr>
                <w:lang w:val="en-CA"/>
              </w:rPr>
            </w:pPr>
            <w:r w:rsidRPr="007C1C81">
              <w:rPr>
                <w:lang w:val="en-CA"/>
              </w:rPr>
              <w:t>Aviva</w:t>
            </w:r>
          </w:p>
        </w:tc>
        <w:tc>
          <w:tcPr>
            <w:tcW w:w="3398" w:type="dxa"/>
            <w:tcBorders>
              <w:top w:val="single" w:sz="4" w:space="0" w:color="auto"/>
              <w:bottom w:val="single" w:sz="4" w:space="0" w:color="auto"/>
            </w:tcBorders>
          </w:tcPr>
          <w:p w14:paraId="1E54459D" w14:textId="25F509DF" w:rsidR="00744CEB" w:rsidRPr="007C1C81" w:rsidRDefault="00744CEB"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In ICBC’s 2023 RRA, they consider the impact of indexation on med &amp; rehab and income replacement loss costs. The starting severities used do not consider the impact of indexation.</w:t>
            </w:r>
          </w:p>
        </w:tc>
        <w:tc>
          <w:tcPr>
            <w:tcW w:w="3398" w:type="dxa"/>
            <w:tcBorders>
              <w:top w:val="single" w:sz="4" w:space="0" w:color="auto"/>
              <w:bottom w:val="single" w:sz="4" w:space="0" w:color="auto"/>
            </w:tcBorders>
          </w:tcPr>
          <w:p w14:paraId="21FF5B2C" w14:textId="06B271CA" w:rsidR="00744CEB" w:rsidRPr="007C1C81" w:rsidRDefault="007C1C81"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We have added a factor on Exhibit CF-4 to account for the impact of indexation.</w:t>
            </w:r>
          </w:p>
        </w:tc>
        <w:tc>
          <w:tcPr>
            <w:tcW w:w="1260" w:type="dxa"/>
            <w:tcBorders>
              <w:top w:val="single" w:sz="4" w:space="0" w:color="auto"/>
              <w:bottom w:val="single" w:sz="4" w:space="0" w:color="auto"/>
            </w:tcBorders>
          </w:tcPr>
          <w:p w14:paraId="5C59773B" w14:textId="6F3EFAD4" w:rsidR="00744CEB" w:rsidRPr="007C1C81" w:rsidRDefault="007C1C81" w:rsidP="00744CEB">
            <w:pPr>
              <w:pStyle w:val="BodyText"/>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Closed</w:t>
            </w:r>
          </w:p>
        </w:tc>
      </w:tr>
      <w:tr w:rsidR="00744CEB" w:rsidRPr="00A40403" w14:paraId="2DE0B11C"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3B58450A" w14:textId="4CC64DAE" w:rsidR="00744CEB" w:rsidRPr="007C1C81" w:rsidRDefault="00744CEB" w:rsidP="00182568">
            <w:pPr>
              <w:pStyle w:val="BodyText"/>
              <w:rPr>
                <w:lang w:val="en-CA"/>
              </w:rPr>
            </w:pPr>
            <w:r w:rsidRPr="007C1C81">
              <w:rPr>
                <w:lang w:val="en-CA"/>
              </w:rPr>
              <w:t>Aviva</w:t>
            </w:r>
          </w:p>
        </w:tc>
        <w:tc>
          <w:tcPr>
            <w:tcW w:w="3398" w:type="dxa"/>
            <w:tcBorders>
              <w:top w:val="single" w:sz="4" w:space="0" w:color="auto"/>
              <w:bottom w:val="single" w:sz="4" w:space="0" w:color="auto"/>
            </w:tcBorders>
          </w:tcPr>
          <w:p w14:paraId="445D73C3" w14:textId="411BAB7E" w:rsidR="00744CEB" w:rsidRPr="007C1C81" w:rsidRDefault="00744CEB"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The majority of ULAE costs relate to the Manitoba health levy, which would only apply to bodily injury. The current ULAE ratio i</w:t>
            </w:r>
            <w:r w:rsidR="00AB4BBE" w:rsidRPr="007C1C81">
              <w:rPr>
                <w:lang w:val="en-CA"/>
              </w:rPr>
              <w:t>s</w:t>
            </w:r>
            <w:r w:rsidRPr="007C1C81">
              <w:rPr>
                <w:lang w:val="en-CA"/>
              </w:rPr>
              <w:t xml:space="preserve"> inaccurate due to the allocation methodology.</w:t>
            </w:r>
          </w:p>
        </w:tc>
        <w:tc>
          <w:tcPr>
            <w:tcW w:w="3398" w:type="dxa"/>
            <w:tcBorders>
              <w:top w:val="single" w:sz="4" w:space="0" w:color="auto"/>
              <w:bottom w:val="single" w:sz="4" w:space="0" w:color="auto"/>
            </w:tcBorders>
          </w:tcPr>
          <w:p w14:paraId="502EE598" w14:textId="339EEE79" w:rsidR="00744CEB" w:rsidRPr="007C1C81" w:rsidRDefault="0095317E"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 xml:space="preserve">We account for the health levy costs in Alberta separately. </w:t>
            </w:r>
            <w:r w:rsidR="006809BF" w:rsidRPr="007C1C81">
              <w:rPr>
                <w:lang w:val="en-CA"/>
              </w:rPr>
              <w:t>MPI notes the fixed claims expenses include the Manitoba Health levy and towing contract fees. We exclude the fixed ULAE costs from the ULAE load on Exhibit CF-10.3</w:t>
            </w:r>
            <w:r w:rsidR="00551E69" w:rsidRPr="007C1C81">
              <w:rPr>
                <w:lang w:val="en-CA"/>
              </w:rPr>
              <w:t xml:space="preserve"> since we account for these costs separately</w:t>
            </w:r>
            <w:r w:rsidR="006809BF" w:rsidRPr="007C1C81">
              <w:rPr>
                <w:lang w:val="en-CA"/>
              </w:rPr>
              <w:t>.</w:t>
            </w:r>
          </w:p>
        </w:tc>
        <w:tc>
          <w:tcPr>
            <w:tcW w:w="1260" w:type="dxa"/>
            <w:tcBorders>
              <w:top w:val="single" w:sz="4" w:space="0" w:color="auto"/>
              <w:bottom w:val="single" w:sz="4" w:space="0" w:color="auto"/>
            </w:tcBorders>
          </w:tcPr>
          <w:p w14:paraId="322AC552" w14:textId="3700C554" w:rsidR="00744CEB" w:rsidRPr="007C1C81" w:rsidRDefault="00214675" w:rsidP="00744CEB">
            <w:pPr>
              <w:pStyle w:val="BodyText"/>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Closed</w:t>
            </w:r>
          </w:p>
        </w:tc>
      </w:tr>
      <w:tr w:rsidR="005C63D9" w:rsidRPr="00A40403" w14:paraId="649740D8"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C357D9D" w14:textId="705F7ABB" w:rsidR="005C63D9" w:rsidRPr="00982918" w:rsidRDefault="008F79F6" w:rsidP="00182568">
            <w:pPr>
              <w:pStyle w:val="BodyText"/>
              <w:rPr>
                <w:lang w:val="en-CA"/>
              </w:rPr>
            </w:pPr>
            <w:r w:rsidRPr="00982918">
              <w:rPr>
                <w:lang w:val="en-CA"/>
              </w:rPr>
              <w:t>Aviva</w:t>
            </w:r>
          </w:p>
        </w:tc>
        <w:tc>
          <w:tcPr>
            <w:tcW w:w="3398" w:type="dxa"/>
            <w:tcBorders>
              <w:top w:val="single" w:sz="4" w:space="0" w:color="auto"/>
              <w:bottom w:val="single" w:sz="4" w:space="0" w:color="auto"/>
            </w:tcBorders>
          </w:tcPr>
          <w:p w14:paraId="7B20A202" w14:textId="02EC97D2" w:rsidR="005C63D9" w:rsidRPr="00982918" w:rsidRDefault="002229CA"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982918">
              <w:rPr>
                <w:lang w:val="en-CA"/>
              </w:rPr>
              <w:t>On Exhibit CF-4.3, the Manitoba column should be calculated using Manitoba tax assumptions and not Alberta tax assumptions.</w:t>
            </w:r>
          </w:p>
        </w:tc>
        <w:tc>
          <w:tcPr>
            <w:tcW w:w="3398" w:type="dxa"/>
            <w:tcBorders>
              <w:top w:val="single" w:sz="4" w:space="0" w:color="auto"/>
              <w:bottom w:val="single" w:sz="4" w:space="0" w:color="auto"/>
            </w:tcBorders>
          </w:tcPr>
          <w:p w14:paraId="2DF42CDA" w14:textId="7C0CD370" w:rsidR="005C63D9" w:rsidRPr="00982918" w:rsidRDefault="006809BF"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982918">
              <w:rPr>
                <w:lang w:val="en-CA"/>
              </w:rPr>
              <w:t xml:space="preserve">We </w:t>
            </w:r>
            <w:r w:rsidR="008B5300" w:rsidRPr="00982918">
              <w:rPr>
                <w:lang w:val="en-CA"/>
              </w:rPr>
              <w:t>agree and have added an exhibit with the Manitoba tax assumptions and have adjusted the Manitoba net incomes on Exhibit CF-5.3.</w:t>
            </w:r>
          </w:p>
        </w:tc>
        <w:tc>
          <w:tcPr>
            <w:tcW w:w="1260" w:type="dxa"/>
            <w:tcBorders>
              <w:top w:val="single" w:sz="4" w:space="0" w:color="auto"/>
              <w:bottom w:val="single" w:sz="4" w:space="0" w:color="auto"/>
            </w:tcBorders>
          </w:tcPr>
          <w:p w14:paraId="0B696012" w14:textId="68E0AD4D" w:rsidR="005C63D9" w:rsidRPr="00982918" w:rsidRDefault="00214675" w:rsidP="00744CEB">
            <w:pPr>
              <w:pStyle w:val="BodyText"/>
              <w:cnfStyle w:val="000000000000" w:firstRow="0" w:lastRow="0" w:firstColumn="0" w:lastColumn="0" w:oddVBand="0" w:evenVBand="0" w:oddHBand="0" w:evenHBand="0" w:firstRowFirstColumn="0" w:firstRowLastColumn="0" w:lastRowFirstColumn="0" w:lastRowLastColumn="0"/>
              <w:rPr>
                <w:lang w:val="en-CA"/>
              </w:rPr>
            </w:pPr>
            <w:r w:rsidRPr="00982918">
              <w:rPr>
                <w:lang w:val="en-CA"/>
              </w:rPr>
              <w:t>Closed</w:t>
            </w:r>
          </w:p>
        </w:tc>
      </w:tr>
      <w:tr w:rsidR="003F6380" w:rsidRPr="00A40403" w14:paraId="13080CA8"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869DB20" w14:textId="19E848A7" w:rsidR="003F6380" w:rsidRPr="007C1C81" w:rsidRDefault="003F6380" w:rsidP="00182568">
            <w:pPr>
              <w:pStyle w:val="BodyText"/>
              <w:rPr>
                <w:lang w:val="en-CA"/>
              </w:rPr>
            </w:pPr>
            <w:r w:rsidRPr="007C1C81">
              <w:rPr>
                <w:lang w:val="en-CA"/>
              </w:rPr>
              <w:t>Aviva</w:t>
            </w:r>
          </w:p>
        </w:tc>
        <w:tc>
          <w:tcPr>
            <w:tcW w:w="3398" w:type="dxa"/>
            <w:tcBorders>
              <w:top w:val="single" w:sz="4" w:space="0" w:color="auto"/>
              <w:bottom w:val="single" w:sz="4" w:space="0" w:color="auto"/>
            </w:tcBorders>
          </w:tcPr>
          <w:p w14:paraId="40085309" w14:textId="32759036" w:rsidR="003F6380" w:rsidRPr="007C1C81" w:rsidRDefault="003F6380"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 xml:space="preserve">The current assumption on </w:t>
            </w:r>
            <w:r w:rsidR="00F35E61" w:rsidRPr="007C1C81">
              <w:rPr>
                <w:lang w:val="en-CA"/>
              </w:rPr>
              <w:t>Exhibit CF-7 is that death benefits tied to income make up 50% of funeral and death benefits loss costs.</w:t>
            </w:r>
            <w:r w:rsidR="00231C46" w:rsidRPr="007C1C81">
              <w:rPr>
                <w:lang w:val="en-CA"/>
              </w:rPr>
              <w:t xml:space="preserve"> The family structure data from Table </w:t>
            </w:r>
            <w:r w:rsidR="003D6DF7" w:rsidRPr="007C1C81">
              <w:rPr>
                <w:lang w:val="en-CA"/>
              </w:rPr>
              <w:t>98-10-0123-01 may provide support for a higher selection.</w:t>
            </w:r>
          </w:p>
        </w:tc>
        <w:tc>
          <w:tcPr>
            <w:tcW w:w="3398" w:type="dxa"/>
            <w:tcBorders>
              <w:top w:val="single" w:sz="4" w:space="0" w:color="auto"/>
              <w:bottom w:val="single" w:sz="4" w:space="0" w:color="auto"/>
            </w:tcBorders>
          </w:tcPr>
          <w:p w14:paraId="1A665624" w14:textId="25203D01" w:rsidR="003F6380" w:rsidRPr="007C1C81" w:rsidRDefault="00180260"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 xml:space="preserve">We </w:t>
            </w:r>
            <w:r w:rsidR="00214675" w:rsidRPr="007C1C81">
              <w:rPr>
                <w:lang w:val="en-CA"/>
              </w:rPr>
              <w:t>added</w:t>
            </w:r>
            <w:r w:rsidR="00462A7A" w:rsidRPr="007C1C81">
              <w:rPr>
                <w:lang w:val="en-CA"/>
              </w:rPr>
              <w:t xml:space="preserve"> </w:t>
            </w:r>
            <w:r w:rsidR="00214675" w:rsidRPr="007C1C81">
              <w:rPr>
                <w:lang w:val="en-CA"/>
              </w:rPr>
              <w:t>E</w:t>
            </w:r>
            <w:r w:rsidR="00E01AB5" w:rsidRPr="007C1C81">
              <w:rPr>
                <w:lang w:val="en-CA"/>
              </w:rPr>
              <w:t xml:space="preserve">xhibit </w:t>
            </w:r>
            <w:r w:rsidR="000E474E" w:rsidRPr="007C1C81">
              <w:rPr>
                <w:lang w:val="en-CA"/>
              </w:rPr>
              <w:t>CF-7.1</w:t>
            </w:r>
            <w:r w:rsidR="00982918" w:rsidRPr="007C1C81">
              <w:rPr>
                <w:lang w:val="en-CA"/>
              </w:rPr>
              <w:t>-7.3</w:t>
            </w:r>
            <w:r w:rsidR="000E474E" w:rsidRPr="007C1C81">
              <w:rPr>
                <w:lang w:val="en-CA"/>
              </w:rPr>
              <w:t xml:space="preserve"> </w:t>
            </w:r>
            <w:r w:rsidR="00E01AB5" w:rsidRPr="007C1C81">
              <w:rPr>
                <w:lang w:val="en-CA"/>
              </w:rPr>
              <w:t>using the provided data to support this assumption.</w:t>
            </w:r>
            <w:r w:rsidR="007C1C81">
              <w:rPr>
                <w:lang w:val="en-CA"/>
              </w:rPr>
              <w:t xml:space="preserve"> We still need to sensitivity test some of the assumptions on these exhibits.</w:t>
            </w:r>
          </w:p>
        </w:tc>
        <w:tc>
          <w:tcPr>
            <w:tcW w:w="1260" w:type="dxa"/>
            <w:tcBorders>
              <w:top w:val="single" w:sz="4" w:space="0" w:color="auto"/>
              <w:bottom w:val="single" w:sz="4" w:space="0" w:color="auto"/>
            </w:tcBorders>
          </w:tcPr>
          <w:p w14:paraId="63035CB2" w14:textId="7F678CB2" w:rsidR="003F6380" w:rsidRPr="007C1C81" w:rsidRDefault="000E474E" w:rsidP="00744CEB">
            <w:pPr>
              <w:pStyle w:val="BodyText"/>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Open</w:t>
            </w:r>
          </w:p>
        </w:tc>
      </w:tr>
      <w:tr w:rsidR="00C54BDD" w:rsidRPr="00A40403" w14:paraId="43A6973C"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46DAE4B0" w14:textId="7078A0F1" w:rsidR="00C54BDD" w:rsidRPr="009D253B" w:rsidRDefault="00C54BDD" w:rsidP="00182568">
            <w:pPr>
              <w:pStyle w:val="BodyText"/>
              <w:rPr>
                <w:lang w:val="en-CA"/>
              </w:rPr>
            </w:pPr>
            <w:r w:rsidRPr="009D253B">
              <w:rPr>
                <w:lang w:val="en-CA"/>
              </w:rPr>
              <w:lastRenderedPageBreak/>
              <w:t>Co-Operators</w:t>
            </w:r>
          </w:p>
        </w:tc>
        <w:tc>
          <w:tcPr>
            <w:tcW w:w="3398" w:type="dxa"/>
            <w:tcBorders>
              <w:top w:val="single" w:sz="4" w:space="0" w:color="auto"/>
              <w:bottom w:val="single" w:sz="4" w:space="0" w:color="auto"/>
            </w:tcBorders>
          </w:tcPr>
          <w:p w14:paraId="5684017D" w14:textId="3BF88E8E" w:rsidR="00C54BDD" w:rsidRPr="009D253B" w:rsidRDefault="005E568F"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9D253B">
              <w:rPr>
                <w:lang w:val="en-CA"/>
              </w:rPr>
              <w:t xml:space="preserve">The current assumption is that </w:t>
            </w:r>
            <w:r w:rsidR="001C2E62" w:rsidRPr="009D253B">
              <w:rPr>
                <w:lang w:val="en-CA"/>
              </w:rPr>
              <w:t xml:space="preserve">auto insurers would become first payer for </w:t>
            </w:r>
            <w:r w:rsidRPr="009D253B">
              <w:rPr>
                <w:lang w:val="en-CA"/>
              </w:rPr>
              <w:t xml:space="preserve">50% of </w:t>
            </w:r>
            <w:r w:rsidR="001C2E62" w:rsidRPr="009D253B">
              <w:rPr>
                <w:lang w:val="en-CA"/>
              </w:rPr>
              <w:t xml:space="preserve">supplemental disability insurance plans. What are the circumstances </w:t>
            </w:r>
            <w:r w:rsidR="00272B59" w:rsidRPr="009D253B">
              <w:rPr>
                <w:lang w:val="en-CA"/>
              </w:rPr>
              <w:t>an insured having a group disability plan would get indemnities from the auto policy as a 1st payer</w:t>
            </w:r>
            <w:r w:rsidR="00AD505D" w:rsidRPr="009D253B">
              <w:rPr>
                <w:lang w:val="en-CA"/>
              </w:rPr>
              <w:t>.</w:t>
            </w:r>
          </w:p>
        </w:tc>
        <w:tc>
          <w:tcPr>
            <w:tcW w:w="3398" w:type="dxa"/>
            <w:tcBorders>
              <w:top w:val="single" w:sz="4" w:space="0" w:color="auto"/>
              <w:bottom w:val="single" w:sz="4" w:space="0" w:color="auto"/>
            </w:tcBorders>
          </w:tcPr>
          <w:p w14:paraId="2139F22D" w14:textId="43B53E16" w:rsidR="00C54BDD" w:rsidRPr="009D253B" w:rsidRDefault="00AD505D"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9D253B">
              <w:rPr>
                <w:lang w:val="en-CA"/>
              </w:rPr>
              <w:t xml:space="preserve">We understand that certain group disability income plans state that if an individual </w:t>
            </w:r>
            <w:r w:rsidR="002D687B" w:rsidRPr="009D253B">
              <w:rPr>
                <w:lang w:val="en-CA"/>
              </w:rPr>
              <w:t xml:space="preserve">cannot work due to an auto accident, that the individual would recover disability income benefits first under the auto insurer, and the group plan would then top up </w:t>
            </w:r>
            <w:r w:rsidR="00531B89" w:rsidRPr="009D253B">
              <w:rPr>
                <w:lang w:val="en-CA"/>
              </w:rPr>
              <w:t>any additional benefit the individual may be entitled to.</w:t>
            </w:r>
          </w:p>
        </w:tc>
        <w:tc>
          <w:tcPr>
            <w:tcW w:w="1260" w:type="dxa"/>
            <w:tcBorders>
              <w:top w:val="single" w:sz="4" w:space="0" w:color="auto"/>
              <w:bottom w:val="single" w:sz="4" w:space="0" w:color="auto"/>
            </w:tcBorders>
          </w:tcPr>
          <w:p w14:paraId="470C730D" w14:textId="20FB748A" w:rsidR="00C54BDD" w:rsidRPr="00FA2735" w:rsidRDefault="000E474E"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FA2735">
              <w:rPr>
                <w:lang w:val="en-CA"/>
              </w:rPr>
              <w:t>Closed</w:t>
            </w:r>
          </w:p>
        </w:tc>
      </w:tr>
      <w:tr w:rsidR="00272B59" w:rsidRPr="00A40403" w14:paraId="4F7DD125"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75316A02" w14:textId="49979AA9" w:rsidR="00272B59" w:rsidRPr="009D253B" w:rsidRDefault="00272B59" w:rsidP="00182568">
            <w:pPr>
              <w:pStyle w:val="BodyText"/>
              <w:rPr>
                <w:lang w:val="en-CA"/>
              </w:rPr>
            </w:pPr>
            <w:r w:rsidRPr="009D253B">
              <w:rPr>
                <w:lang w:val="en-CA"/>
              </w:rPr>
              <w:t>Co-Operators</w:t>
            </w:r>
          </w:p>
        </w:tc>
        <w:tc>
          <w:tcPr>
            <w:tcW w:w="3398" w:type="dxa"/>
            <w:tcBorders>
              <w:top w:val="single" w:sz="4" w:space="0" w:color="auto"/>
              <w:bottom w:val="single" w:sz="4" w:space="0" w:color="auto"/>
            </w:tcBorders>
          </w:tcPr>
          <w:p w14:paraId="03BCD2E7" w14:textId="72BD47A3" w:rsidR="00272B59" w:rsidRPr="009D253B" w:rsidRDefault="00272B5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9D253B">
              <w:rPr>
                <w:lang w:val="en-CA"/>
              </w:rPr>
              <w:t>What is the support for the selected 50% assumption noted above.</w:t>
            </w:r>
          </w:p>
        </w:tc>
        <w:tc>
          <w:tcPr>
            <w:tcW w:w="3398" w:type="dxa"/>
            <w:tcBorders>
              <w:top w:val="single" w:sz="4" w:space="0" w:color="auto"/>
              <w:bottom w:val="single" w:sz="4" w:space="0" w:color="auto"/>
            </w:tcBorders>
          </w:tcPr>
          <w:p w14:paraId="7DF3AB46" w14:textId="6626BEAE" w:rsidR="00272B59" w:rsidRPr="009D253B" w:rsidRDefault="0066376F"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9D253B">
              <w:rPr>
                <w:lang w:val="en-CA"/>
              </w:rPr>
              <w:t xml:space="preserve">The support is based on the selection in the ICBC 2021 RRA (see page 229) and anecdotal evidence of </w:t>
            </w:r>
            <w:r w:rsidR="00DD1706" w:rsidRPr="009D253B">
              <w:rPr>
                <w:lang w:val="en-CA"/>
              </w:rPr>
              <w:t>disability income plan</w:t>
            </w:r>
            <w:r w:rsidR="000961EF" w:rsidRPr="009D253B">
              <w:rPr>
                <w:lang w:val="en-CA"/>
              </w:rPr>
              <w:t xml:space="preserve"> providers</w:t>
            </w:r>
            <w:r w:rsidR="00DD1706" w:rsidRPr="009D253B">
              <w:rPr>
                <w:lang w:val="en-CA"/>
              </w:rPr>
              <w:t xml:space="preserve"> that </w:t>
            </w:r>
            <w:r w:rsidR="000961EF" w:rsidRPr="009D253B">
              <w:rPr>
                <w:lang w:val="en-CA"/>
              </w:rPr>
              <w:t xml:space="preserve">include the </w:t>
            </w:r>
            <w:r w:rsidR="00DD1706" w:rsidRPr="009D253B">
              <w:rPr>
                <w:lang w:val="en-CA"/>
              </w:rPr>
              <w:t xml:space="preserve">auto </w:t>
            </w:r>
            <w:r w:rsidR="000961EF" w:rsidRPr="009D253B">
              <w:rPr>
                <w:lang w:val="en-CA"/>
              </w:rPr>
              <w:t>accident exception</w:t>
            </w:r>
            <w:r w:rsidR="00DD1706" w:rsidRPr="009D253B">
              <w:rPr>
                <w:lang w:val="en-CA"/>
              </w:rPr>
              <w:t>.</w:t>
            </w:r>
          </w:p>
        </w:tc>
        <w:tc>
          <w:tcPr>
            <w:tcW w:w="1260" w:type="dxa"/>
            <w:tcBorders>
              <w:top w:val="single" w:sz="4" w:space="0" w:color="auto"/>
              <w:bottom w:val="single" w:sz="4" w:space="0" w:color="auto"/>
            </w:tcBorders>
          </w:tcPr>
          <w:p w14:paraId="07FEA7F3" w14:textId="34638407" w:rsidR="00272B59" w:rsidRPr="00FA2735" w:rsidRDefault="000E474E"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FA2735">
              <w:rPr>
                <w:lang w:val="en-CA"/>
              </w:rPr>
              <w:t>Closed</w:t>
            </w:r>
          </w:p>
        </w:tc>
      </w:tr>
      <w:tr w:rsidR="0050106A" w:rsidRPr="00A40403" w14:paraId="50CB1259" w14:textId="20FA4683"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14510C3" w14:textId="13BA18C2" w:rsidR="00B21F49" w:rsidRPr="00A40403" w:rsidRDefault="00B21F49" w:rsidP="00182568">
            <w:pPr>
              <w:pStyle w:val="BodyText"/>
              <w:rPr>
                <w:lang w:val="en-CA"/>
              </w:rPr>
            </w:pPr>
            <w:r w:rsidRPr="00A40403">
              <w:rPr>
                <w:lang w:val="en-CA"/>
              </w:rPr>
              <w:t>David Marshall</w:t>
            </w:r>
          </w:p>
        </w:tc>
        <w:tc>
          <w:tcPr>
            <w:tcW w:w="3398" w:type="dxa"/>
            <w:tcBorders>
              <w:top w:val="single" w:sz="4" w:space="0" w:color="auto"/>
              <w:bottom w:val="single" w:sz="4" w:space="0" w:color="auto"/>
            </w:tcBorders>
          </w:tcPr>
          <w:p w14:paraId="31A0FD81" w14:textId="0337350F"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projected severity on Exhibit 8.2 for medical &amp; rehab seems high. A comparison to the current severity would be helpful. Current severity, including BI should be much higher.</w:t>
            </w:r>
          </w:p>
        </w:tc>
        <w:tc>
          <w:tcPr>
            <w:tcW w:w="3398" w:type="dxa"/>
            <w:tcBorders>
              <w:top w:val="single" w:sz="4" w:space="0" w:color="auto"/>
              <w:bottom w:val="single" w:sz="4" w:space="0" w:color="auto"/>
            </w:tcBorders>
          </w:tcPr>
          <w:p w14:paraId="082A1096" w14:textId="155F018A" w:rsidR="00B21F49" w:rsidRPr="00A40403" w:rsidRDefault="00E32EF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 xml:space="preserve">We will include comparatives to MPI and ICBC in our </w:t>
            </w:r>
            <w:r w:rsidR="00862C5B" w:rsidRPr="00A40403">
              <w:rPr>
                <w:lang w:val="en-CA"/>
              </w:rPr>
              <w:t>report.</w:t>
            </w:r>
          </w:p>
        </w:tc>
        <w:tc>
          <w:tcPr>
            <w:tcW w:w="1260" w:type="dxa"/>
            <w:tcBorders>
              <w:top w:val="single" w:sz="4" w:space="0" w:color="auto"/>
              <w:bottom w:val="single" w:sz="4" w:space="0" w:color="auto"/>
            </w:tcBorders>
          </w:tcPr>
          <w:p w14:paraId="3C6FD5B9" w14:textId="16210677" w:rsidR="00B21F49" w:rsidRPr="00A40403" w:rsidRDefault="00862C5B"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Closed</w:t>
            </w:r>
            <w:r w:rsidR="00590A0A" w:rsidRPr="00A40403">
              <w:rPr>
                <w:lang w:val="en-CA"/>
              </w:rPr>
              <w:t>+</w:t>
            </w:r>
          </w:p>
        </w:tc>
      </w:tr>
      <w:tr w:rsidR="0050106A" w:rsidRPr="00A40403" w14:paraId="2D0EA7D6" w14:textId="1358EEDC"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E2D0EF2" w14:textId="5F312148" w:rsidR="00B21F49" w:rsidRPr="00A40403" w:rsidRDefault="00B21F49" w:rsidP="00182568">
            <w:pPr>
              <w:pStyle w:val="BodyText"/>
              <w:rPr>
                <w:lang w:val="en-CA"/>
              </w:rPr>
            </w:pPr>
            <w:r w:rsidRPr="00A40403">
              <w:rPr>
                <w:lang w:val="en-CA"/>
              </w:rPr>
              <w:t>Desjardin</w:t>
            </w:r>
          </w:p>
        </w:tc>
        <w:tc>
          <w:tcPr>
            <w:tcW w:w="3398" w:type="dxa"/>
            <w:tcBorders>
              <w:top w:val="single" w:sz="4" w:space="0" w:color="auto"/>
              <w:bottom w:val="single" w:sz="4" w:space="0" w:color="auto"/>
            </w:tcBorders>
          </w:tcPr>
          <w:p w14:paraId="41A31B7A" w14:textId="2DC22DC1"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employment rate on Exhibit 6.2 uses data as of June 2023. We should use the most recent data available. Additionally, employment rates are seasonal. Oliver Wyman should use the unemployment rates from Table 14-10-0287. Doing so would imply a 63% employment rate.</w:t>
            </w:r>
          </w:p>
        </w:tc>
        <w:tc>
          <w:tcPr>
            <w:tcW w:w="3398" w:type="dxa"/>
            <w:tcBorders>
              <w:top w:val="single" w:sz="4" w:space="0" w:color="auto"/>
              <w:bottom w:val="single" w:sz="4" w:space="0" w:color="auto"/>
            </w:tcBorders>
          </w:tcPr>
          <w:p w14:paraId="2961EEB0" w14:textId="0A66508C"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 xml:space="preserve">Updated with data as of September 2025 from </w:t>
            </w:r>
            <w:proofErr w:type="spellStart"/>
            <w:r w:rsidR="00182568">
              <w:rPr>
                <w:lang w:val="en-CA"/>
              </w:rPr>
              <w:t>S</w:t>
            </w:r>
            <w:r w:rsidRPr="00A40403">
              <w:rPr>
                <w:lang w:val="en-CA"/>
              </w:rPr>
              <w:t>tatcan</w:t>
            </w:r>
            <w:proofErr w:type="spellEnd"/>
            <w:r w:rsidRPr="00A40403">
              <w:rPr>
                <w:lang w:val="en-CA"/>
              </w:rPr>
              <w:t xml:space="preserve"> Table: 14-10-0287-03</w:t>
            </w:r>
          </w:p>
        </w:tc>
        <w:tc>
          <w:tcPr>
            <w:tcW w:w="1260" w:type="dxa"/>
            <w:tcBorders>
              <w:top w:val="single" w:sz="4" w:space="0" w:color="auto"/>
              <w:bottom w:val="single" w:sz="4" w:space="0" w:color="auto"/>
            </w:tcBorders>
          </w:tcPr>
          <w:p w14:paraId="55D02525" w14:textId="688F98DB" w:rsidR="00B21F49" w:rsidRPr="00A40403" w:rsidRDefault="00862C5B"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Closed</w:t>
            </w:r>
          </w:p>
        </w:tc>
      </w:tr>
      <w:tr w:rsidR="0050106A" w:rsidRPr="00A40403" w14:paraId="48FE0849" w14:textId="114F3CBC"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7D1B434" w14:textId="607F43B2" w:rsidR="00B21F49" w:rsidRPr="00A40403" w:rsidRDefault="00B21F49" w:rsidP="00182568">
            <w:pPr>
              <w:pStyle w:val="BodyText"/>
              <w:rPr>
                <w:lang w:val="en-CA"/>
              </w:rPr>
            </w:pPr>
            <w:r w:rsidRPr="00A40403">
              <w:rPr>
                <w:lang w:val="en-CA"/>
              </w:rPr>
              <w:t>Desjardin,</w:t>
            </w:r>
            <w:r w:rsidR="00590A0A" w:rsidRPr="00A40403">
              <w:rPr>
                <w:lang w:val="en-CA"/>
              </w:rPr>
              <w:br/>
            </w:r>
            <w:r w:rsidRPr="00A40403">
              <w:rPr>
                <w:lang w:val="en-CA"/>
              </w:rPr>
              <w:t>Aviva</w:t>
            </w:r>
          </w:p>
        </w:tc>
        <w:tc>
          <w:tcPr>
            <w:tcW w:w="3398" w:type="dxa"/>
            <w:tcBorders>
              <w:top w:val="single" w:sz="4" w:space="0" w:color="auto"/>
              <w:bottom w:val="single" w:sz="4" w:space="0" w:color="auto"/>
            </w:tcBorders>
          </w:tcPr>
          <w:p w14:paraId="476A9247" w14:textId="2C21DA75"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We should better understand the individuals included in the “1800 estimate” of those with disability income insurance. The current assumption is that they are a subset of the employed population. The 1,800 number may also include those with STD and LTD.</w:t>
            </w:r>
          </w:p>
          <w:p w14:paraId="1D2269FE"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62FADFE4" w14:textId="01C2E041"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validate the 1,800 number. Alberta has a higher proportion of oil workers who may be self-employed without a collateral plan.</w:t>
            </w:r>
          </w:p>
        </w:tc>
        <w:tc>
          <w:tcPr>
            <w:tcW w:w="3398" w:type="dxa"/>
            <w:tcBorders>
              <w:top w:val="single" w:sz="4" w:space="0" w:color="auto"/>
              <w:bottom w:val="single" w:sz="4" w:space="0" w:color="auto"/>
            </w:tcBorders>
          </w:tcPr>
          <w:p w14:paraId="762CEA4F" w14:textId="77777777" w:rsidR="00B21F49" w:rsidRDefault="00A60EEC"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Based on our review of the CLHIA report</w:t>
            </w:r>
            <w:r w:rsidR="000367DA" w:rsidRPr="00A40403">
              <w:rPr>
                <w:lang w:val="en-CA"/>
              </w:rPr>
              <w:t xml:space="preserve">, </w:t>
            </w:r>
            <w:r w:rsidR="004917C0" w:rsidRPr="00A40403">
              <w:rPr>
                <w:lang w:val="en-CA"/>
              </w:rPr>
              <w:t>it appears that 1.8 m</w:t>
            </w:r>
            <w:r w:rsidR="00A40403">
              <w:rPr>
                <w:lang w:val="en-CA"/>
              </w:rPr>
              <w:t xml:space="preserve">illion individuals have access to a disability plan that </w:t>
            </w:r>
            <w:r w:rsidR="00D55F36">
              <w:rPr>
                <w:lang w:val="en-CA"/>
              </w:rPr>
              <w:t>provides</w:t>
            </w:r>
            <w:r w:rsidR="00760B12">
              <w:rPr>
                <w:lang w:val="en-CA"/>
              </w:rPr>
              <w:t xml:space="preserve"> income replacement benefits.</w:t>
            </w:r>
          </w:p>
          <w:p w14:paraId="61712120" w14:textId="77777777" w:rsidR="00137E77" w:rsidRDefault="00137E7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4D6C2616" w14:textId="25C584CC" w:rsidR="00B21F49" w:rsidRPr="00A40403" w:rsidRDefault="00137E7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We were unable to locate another source for this information.</w:t>
            </w:r>
          </w:p>
        </w:tc>
        <w:tc>
          <w:tcPr>
            <w:tcW w:w="1260" w:type="dxa"/>
            <w:tcBorders>
              <w:top w:val="single" w:sz="4" w:space="0" w:color="auto"/>
              <w:bottom w:val="single" w:sz="4" w:space="0" w:color="auto"/>
            </w:tcBorders>
          </w:tcPr>
          <w:p w14:paraId="27D9AD6C" w14:textId="5FA77A55" w:rsidR="00B21F49" w:rsidRPr="00A40403" w:rsidRDefault="00760B12"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483B5109" w14:textId="50612AED"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5368BE54" w14:textId="7A7CA9DB" w:rsidR="00B21F49" w:rsidRPr="00A40403" w:rsidRDefault="00B21F49" w:rsidP="00182568">
            <w:pPr>
              <w:pStyle w:val="BodyText"/>
              <w:rPr>
                <w:lang w:val="en-CA"/>
              </w:rPr>
            </w:pPr>
            <w:r w:rsidRPr="00A40403">
              <w:rPr>
                <w:lang w:val="en-CA"/>
              </w:rPr>
              <w:t>Desjardin</w:t>
            </w:r>
          </w:p>
        </w:tc>
        <w:tc>
          <w:tcPr>
            <w:tcW w:w="3398" w:type="dxa"/>
            <w:tcBorders>
              <w:top w:val="single" w:sz="4" w:space="0" w:color="auto"/>
              <w:bottom w:val="single" w:sz="4" w:space="0" w:color="auto"/>
            </w:tcBorders>
          </w:tcPr>
          <w:p w14:paraId="745A76A7" w14:textId="5094981E"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Even if someone has employer-sponsored benefits, there may be time limitations that would require the auto insurer to cover a greater percentage of costs.</w:t>
            </w:r>
          </w:p>
        </w:tc>
        <w:tc>
          <w:tcPr>
            <w:tcW w:w="3398" w:type="dxa"/>
            <w:tcBorders>
              <w:top w:val="single" w:sz="4" w:space="0" w:color="auto"/>
              <w:bottom w:val="single" w:sz="4" w:space="0" w:color="auto"/>
            </w:tcBorders>
          </w:tcPr>
          <w:p w14:paraId="4D86D236" w14:textId="2CE2FA92" w:rsidR="00B21F49" w:rsidRPr="00A40403" w:rsidRDefault="003B0BE4"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Added </w:t>
            </w:r>
            <w:r w:rsidR="00A90F49">
              <w:rPr>
                <w:lang w:val="en-CA"/>
              </w:rPr>
              <w:t>first</w:t>
            </w:r>
            <w:r>
              <w:rPr>
                <w:lang w:val="en-CA"/>
              </w:rPr>
              <w:t xml:space="preserve"> payer adjustment based on ICBC 2021 RRA assumption</w:t>
            </w:r>
            <w:r w:rsidR="00B67C28">
              <w:rPr>
                <w:lang w:val="en-CA"/>
              </w:rPr>
              <w:t>.</w:t>
            </w:r>
          </w:p>
        </w:tc>
        <w:tc>
          <w:tcPr>
            <w:tcW w:w="1260" w:type="dxa"/>
            <w:tcBorders>
              <w:top w:val="single" w:sz="4" w:space="0" w:color="auto"/>
              <w:bottom w:val="single" w:sz="4" w:space="0" w:color="auto"/>
            </w:tcBorders>
          </w:tcPr>
          <w:p w14:paraId="3AB8B777" w14:textId="0E1FEC06" w:rsidR="00B21F49" w:rsidRPr="00A40403" w:rsidRDefault="003B0BE4"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7747B2DB" w14:textId="57263AF5"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3AE367E" w14:textId="2D3A2E39" w:rsidR="00B21F49" w:rsidRPr="00A40403" w:rsidRDefault="00B21F49" w:rsidP="00527084">
            <w:pPr>
              <w:pStyle w:val="BodyText"/>
              <w:rPr>
                <w:lang w:val="en-CA"/>
              </w:rPr>
            </w:pPr>
            <w:r w:rsidRPr="00A40403">
              <w:rPr>
                <w:lang w:val="en-CA"/>
              </w:rPr>
              <w:lastRenderedPageBreak/>
              <w:t>Desjardin,</w:t>
            </w:r>
            <w:r w:rsidR="00527084">
              <w:rPr>
                <w:lang w:val="en-CA"/>
              </w:rPr>
              <w:br/>
            </w:r>
            <w:r w:rsidRPr="00A40403">
              <w:rPr>
                <w:lang w:val="en-CA"/>
              </w:rPr>
              <w:t>Intact</w:t>
            </w:r>
          </w:p>
        </w:tc>
        <w:tc>
          <w:tcPr>
            <w:tcW w:w="3398" w:type="dxa"/>
            <w:tcBorders>
              <w:top w:val="single" w:sz="4" w:space="0" w:color="auto"/>
              <w:bottom w:val="single" w:sz="4" w:space="0" w:color="auto"/>
            </w:tcBorders>
          </w:tcPr>
          <w:p w14:paraId="4D6D3160" w14:textId="36A88312"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income doesn’t consider the basic personal tax amounts (which is the amount of income that is not taxed). Therefore, the net incomes are understated.</w:t>
            </w:r>
          </w:p>
        </w:tc>
        <w:tc>
          <w:tcPr>
            <w:tcW w:w="3398" w:type="dxa"/>
            <w:tcBorders>
              <w:top w:val="single" w:sz="4" w:space="0" w:color="auto"/>
              <w:bottom w:val="single" w:sz="4" w:space="0" w:color="auto"/>
            </w:tcBorders>
          </w:tcPr>
          <w:p w14:paraId="710C1327" w14:textId="67BEF70D" w:rsidR="00B21F49" w:rsidRPr="00D55F36"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D55F36">
              <w:rPr>
                <w:lang w:val="en-CA"/>
              </w:rPr>
              <w:t xml:space="preserve">Added to Exhibit </w:t>
            </w:r>
            <w:r w:rsidR="003E6BFE">
              <w:rPr>
                <w:lang w:val="en-CA"/>
              </w:rPr>
              <w:t xml:space="preserve">CF-4.1 (previously </w:t>
            </w:r>
            <w:r w:rsidRPr="00D55F36">
              <w:rPr>
                <w:lang w:val="en-CA"/>
              </w:rPr>
              <w:t>6.1</w:t>
            </w:r>
            <w:r w:rsidR="003E6BFE">
              <w:rPr>
                <w:lang w:val="en-CA"/>
              </w:rPr>
              <w:t>)</w:t>
            </w:r>
            <w:r w:rsidRPr="00D55F36">
              <w:rPr>
                <w:lang w:val="en-CA"/>
              </w:rPr>
              <w:t>.</w:t>
            </w:r>
          </w:p>
        </w:tc>
        <w:tc>
          <w:tcPr>
            <w:tcW w:w="1260" w:type="dxa"/>
            <w:tcBorders>
              <w:top w:val="single" w:sz="4" w:space="0" w:color="auto"/>
              <w:bottom w:val="single" w:sz="4" w:space="0" w:color="auto"/>
            </w:tcBorders>
          </w:tcPr>
          <w:p w14:paraId="70B09B7F" w14:textId="47314657" w:rsidR="00B21F49" w:rsidRPr="00D55F36" w:rsidRDefault="00D55F36"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D55F36">
              <w:rPr>
                <w:lang w:val="en-CA"/>
              </w:rPr>
              <w:t>Closed</w:t>
            </w:r>
          </w:p>
        </w:tc>
      </w:tr>
      <w:tr w:rsidR="0050106A" w:rsidRPr="00A40403" w14:paraId="4F8BAA4E" w14:textId="62ADFEA9"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06AD318" w14:textId="15B6ACC4" w:rsidR="00B21F49" w:rsidRPr="00A40403" w:rsidRDefault="00B21F49" w:rsidP="00182568">
            <w:pPr>
              <w:pStyle w:val="BodyText"/>
              <w:rPr>
                <w:lang w:val="en-CA"/>
              </w:rPr>
            </w:pPr>
            <w:r w:rsidRPr="00A40403">
              <w:rPr>
                <w:lang w:val="en-CA"/>
              </w:rPr>
              <w:t>Desjardin, Wawanesa</w:t>
            </w:r>
          </w:p>
        </w:tc>
        <w:tc>
          <w:tcPr>
            <w:tcW w:w="3398" w:type="dxa"/>
            <w:tcBorders>
              <w:top w:val="single" w:sz="4" w:space="0" w:color="auto"/>
              <w:bottom w:val="single" w:sz="4" w:space="0" w:color="auto"/>
            </w:tcBorders>
          </w:tcPr>
          <w:p w14:paraId="774AA672"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Permanent impairment and funeral and death benefits are different coverages. The severities should be different between the two.</w:t>
            </w:r>
          </w:p>
          <w:p w14:paraId="0C71751D"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7D311E5A" w14:textId="001BEF30"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Table at the end of MPI GRA may help with this.</w:t>
            </w:r>
          </w:p>
        </w:tc>
        <w:tc>
          <w:tcPr>
            <w:tcW w:w="3398" w:type="dxa"/>
            <w:tcBorders>
              <w:top w:val="single" w:sz="4" w:space="0" w:color="auto"/>
              <w:bottom w:val="single" w:sz="4" w:space="0" w:color="auto"/>
            </w:tcBorders>
          </w:tcPr>
          <w:p w14:paraId="3835E37B" w14:textId="77777777" w:rsidR="00C1046C" w:rsidRDefault="002F054F"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used ICBC relativities to </w:t>
            </w:r>
            <w:r w:rsidR="00E01438">
              <w:rPr>
                <w:lang w:val="en-CA"/>
              </w:rPr>
              <w:t xml:space="preserve">adjust severity values. </w:t>
            </w:r>
          </w:p>
          <w:p w14:paraId="601A601C" w14:textId="77777777" w:rsidR="00C1046C" w:rsidRDefault="00C1046C"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60664C58" w14:textId="07026E75" w:rsidR="00B21F49" w:rsidRPr="00A40403" w:rsidRDefault="00176878"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We w</w:t>
            </w:r>
            <w:r w:rsidR="00E01438">
              <w:rPr>
                <w:lang w:val="en-CA"/>
              </w:rPr>
              <w:t xml:space="preserve">ill further investigate </w:t>
            </w:r>
            <w:r w:rsidR="006E623B">
              <w:rPr>
                <w:lang w:val="en-CA"/>
              </w:rPr>
              <w:t>the potential use of MPI data</w:t>
            </w:r>
            <w:r w:rsidR="00C1046C">
              <w:rPr>
                <w:lang w:val="en-CA"/>
              </w:rPr>
              <w:t xml:space="preserve"> and update </w:t>
            </w:r>
            <w:r w:rsidR="003E05AD">
              <w:rPr>
                <w:lang w:val="en-CA"/>
              </w:rPr>
              <w:t>if this data becomes available</w:t>
            </w:r>
            <w:r w:rsidR="006E623B">
              <w:rPr>
                <w:lang w:val="en-CA"/>
              </w:rPr>
              <w:t>.</w:t>
            </w:r>
          </w:p>
        </w:tc>
        <w:tc>
          <w:tcPr>
            <w:tcW w:w="1260" w:type="dxa"/>
            <w:tcBorders>
              <w:top w:val="single" w:sz="4" w:space="0" w:color="auto"/>
              <w:bottom w:val="single" w:sz="4" w:space="0" w:color="auto"/>
            </w:tcBorders>
          </w:tcPr>
          <w:p w14:paraId="480F7615" w14:textId="0354368E" w:rsidR="00B21F49" w:rsidRPr="00A40403" w:rsidRDefault="006E623B"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54E6F055" w14:textId="6617D06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2977464E" w14:textId="3BA267A4"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5FD0F8C6" w14:textId="68CEE8C8"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Could Oliver Wyman provide a comparison between the current costing and the costing from the initial report 2 years ago.</w:t>
            </w:r>
          </w:p>
        </w:tc>
        <w:tc>
          <w:tcPr>
            <w:tcW w:w="3398" w:type="dxa"/>
            <w:tcBorders>
              <w:top w:val="single" w:sz="4" w:space="0" w:color="auto"/>
              <w:bottom w:val="single" w:sz="4" w:space="0" w:color="auto"/>
            </w:tcBorders>
          </w:tcPr>
          <w:p w14:paraId="6EE4A6FB" w14:textId="50BD93F7"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Yes, we will include a reconciliation</w:t>
            </w:r>
            <w:r w:rsidR="003E05AD">
              <w:rPr>
                <w:lang w:val="en-CA"/>
              </w:rPr>
              <w:t>.</w:t>
            </w:r>
          </w:p>
        </w:tc>
        <w:tc>
          <w:tcPr>
            <w:tcW w:w="1260" w:type="dxa"/>
            <w:tcBorders>
              <w:top w:val="single" w:sz="4" w:space="0" w:color="auto"/>
              <w:bottom w:val="single" w:sz="4" w:space="0" w:color="auto"/>
            </w:tcBorders>
          </w:tcPr>
          <w:p w14:paraId="3AA2F97A" w14:textId="5487AE84" w:rsidR="00B21F49" w:rsidRPr="00A40403" w:rsidRDefault="00DC63B1"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78766E8C" w14:textId="68ABC114"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78332626" w14:textId="1BB71D4F"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5D4B8AB8" w14:textId="3933FFF2"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Alberta has higher health care costs than Manitoba. There should be an adjustment factor for this</w:t>
            </w:r>
          </w:p>
        </w:tc>
        <w:tc>
          <w:tcPr>
            <w:tcW w:w="3398" w:type="dxa"/>
            <w:tcBorders>
              <w:top w:val="single" w:sz="4" w:space="0" w:color="auto"/>
              <w:bottom w:val="single" w:sz="4" w:space="0" w:color="auto"/>
            </w:tcBorders>
          </w:tcPr>
          <w:p w14:paraId="3615AC0E" w14:textId="0FCC9E62"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 xml:space="preserve">We </w:t>
            </w:r>
            <w:r w:rsidR="00EC4DDB">
              <w:rPr>
                <w:lang w:val="en-CA"/>
              </w:rPr>
              <w:t>add an</w:t>
            </w:r>
            <w:r w:rsidRPr="00A40403">
              <w:rPr>
                <w:lang w:val="en-CA"/>
              </w:rPr>
              <w:t xml:space="preserve"> adjustment in Exhibit</w:t>
            </w:r>
            <w:r w:rsidR="00922251">
              <w:rPr>
                <w:lang w:val="en-CA"/>
              </w:rPr>
              <w:t xml:space="preserve"> CF-5.3 (previously</w:t>
            </w:r>
            <w:r w:rsidRPr="00A40403">
              <w:rPr>
                <w:lang w:val="en-CA"/>
              </w:rPr>
              <w:t xml:space="preserve"> 7.2</w:t>
            </w:r>
            <w:r w:rsidR="00922251">
              <w:rPr>
                <w:lang w:val="en-CA"/>
              </w:rPr>
              <w:t>)</w:t>
            </w:r>
            <w:r w:rsidRPr="00A40403">
              <w:rPr>
                <w:lang w:val="en-CA"/>
              </w:rPr>
              <w:t>.</w:t>
            </w:r>
          </w:p>
        </w:tc>
        <w:tc>
          <w:tcPr>
            <w:tcW w:w="1260" w:type="dxa"/>
            <w:tcBorders>
              <w:top w:val="single" w:sz="4" w:space="0" w:color="auto"/>
              <w:bottom w:val="single" w:sz="4" w:space="0" w:color="auto"/>
            </w:tcBorders>
          </w:tcPr>
          <w:p w14:paraId="201AFC40" w14:textId="36B66282" w:rsidR="00B21F49" w:rsidRPr="00A40403" w:rsidRDefault="00EC4DDB"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7952D0FD" w14:textId="31ABD2C1"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211FD51B" w14:textId="1BBF53B5" w:rsidR="00B21F49" w:rsidRPr="00A40403" w:rsidRDefault="00B21F49" w:rsidP="00182568">
            <w:pPr>
              <w:pStyle w:val="BodyText"/>
              <w:rPr>
                <w:lang w:val="en-CA"/>
              </w:rPr>
            </w:pPr>
            <w:r w:rsidRPr="00A40403">
              <w:rPr>
                <w:lang w:val="en-CA"/>
              </w:rPr>
              <w:t>Intact, Wawanesa,</w:t>
            </w:r>
            <w:r w:rsidRPr="00A40403">
              <w:rPr>
                <w:lang w:val="en-CA"/>
              </w:rPr>
              <w:br/>
              <w:t>Aviva</w:t>
            </w:r>
          </w:p>
        </w:tc>
        <w:tc>
          <w:tcPr>
            <w:tcW w:w="3398" w:type="dxa"/>
            <w:tcBorders>
              <w:top w:val="single" w:sz="4" w:space="0" w:color="auto"/>
              <w:bottom w:val="single" w:sz="4" w:space="0" w:color="auto"/>
            </w:tcBorders>
          </w:tcPr>
          <w:p w14:paraId="5D3F25E7" w14:textId="11E2C5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Is Oliver Wyman considering differences in the mix of injuries between Manitoba and Alberta. Also considering things like mix of vehicles (heavier vehicles leading to more severe injuries), urban vs rural, roads/speeds, infrastructure, driving behaviour, fleet differences, etc.</w:t>
            </w:r>
          </w:p>
        </w:tc>
        <w:tc>
          <w:tcPr>
            <w:tcW w:w="3398" w:type="dxa"/>
            <w:tcBorders>
              <w:top w:val="single" w:sz="4" w:space="0" w:color="auto"/>
              <w:bottom w:val="single" w:sz="4" w:space="0" w:color="auto"/>
            </w:tcBorders>
          </w:tcPr>
          <w:p w14:paraId="5A9DF87E" w14:textId="54BFAC8D" w:rsidR="00B21F49" w:rsidRPr="00A40403" w:rsidRDefault="0071237C"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C078EA">
              <w:rPr>
                <w:lang w:val="en-CA"/>
              </w:rPr>
              <w:t>Included a vehicle distribution adjustment</w:t>
            </w:r>
            <w:r w:rsidR="00D20989" w:rsidRPr="00C078EA">
              <w:rPr>
                <w:lang w:val="en-CA"/>
              </w:rPr>
              <w:t xml:space="preserve"> in Exhibit</w:t>
            </w:r>
            <w:r w:rsidR="003A311A">
              <w:rPr>
                <w:lang w:val="en-CA"/>
              </w:rPr>
              <w:t xml:space="preserve"> CF-5.6</w:t>
            </w:r>
            <w:r w:rsidR="000B6C78" w:rsidRPr="00C078EA">
              <w:rPr>
                <w:lang w:val="en-CA"/>
              </w:rPr>
              <w:t>.</w:t>
            </w:r>
          </w:p>
        </w:tc>
        <w:tc>
          <w:tcPr>
            <w:tcW w:w="1260" w:type="dxa"/>
            <w:tcBorders>
              <w:top w:val="single" w:sz="4" w:space="0" w:color="auto"/>
              <w:bottom w:val="single" w:sz="4" w:space="0" w:color="auto"/>
            </w:tcBorders>
          </w:tcPr>
          <w:p w14:paraId="27C11400" w14:textId="73375F52" w:rsidR="00B21F49" w:rsidRPr="00182568" w:rsidRDefault="00D20989"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182568">
              <w:rPr>
                <w:lang w:val="en-CA"/>
              </w:rPr>
              <w:t>Closed</w:t>
            </w:r>
          </w:p>
        </w:tc>
      </w:tr>
      <w:tr w:rsidR="0050106A" w:rsidRPr="00A40403" w14:paraId="61D14DDE" w14:textId="399E1651"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9C20226" w14:textId="112DD5DC" w:rsidR="00B21F49" w:rsidRPr="00A40403" w:rsidRDefault="00B21F49" w:rsidP="00182568">
            <w:pPr>
              <w:pStyle w:val="BodyText"/>
              <w:rPr>
                <w:lang w:val="en-CA"/>
              </w:rPr>
            </w:pPr>
            <w:r w:rsidRPr="00A40403">
              <w:rPr>
                <w:lang w:val="en-CA"/>
              </w:rPr>
              <w:lastRenderedPageBreak/>
              <w:t>Intact</w:t>
            </w:r>
          </w:p>
        </w:tc>
        <w:tc>
          <w:tcPr>
            <w:tcW w:w="3398" w:type="dxa"/>
            <w:tcBorders>
              <w:top w:val="single" w:sz="4" w:space="0" w:color="auto"/>
              <w:bottom w:val="single" w:sz="4" w:space="0" w:color="auto"/>
            </w:tcBorders>
          </w:tcPr>
          <w:p w14:paraId="60F9D129"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AB frequency trend of 0.0% may be understated due to immigration and inexperienced drivers.</w:t>
            </w:r>
          </w:p>
          <w:p w14:paraId="49B8E8FB"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72D91E61" w14:textId="3534D1E3"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We would like to emphasize this point further by referencing Oliver Wyman's Annual Review, where it states: "For Accident Benefits, there appears to be a rise in frequency which could reflect the effects of an evolution of remote and hybrid work options. However, it is unclear whether accident benefits will return to pre-pandemic levels" (page 98). Considering this observation, along with the additional support provided in our previous feedback, we urge Oliver Wyman to reconsider their current flat frequency selections and acknowledge the emerging positive trend in Accident Benefits.</w:t>
            </w:r>
          </w:p>
        </w:tc>
        <w:tc>
          <w:tcPr>
            <w:tcW w:w="3398" w:type="dxa"/>
            <w:tcBorders>
              <w:top w:val="single" w:sz="4" w:space="0" w:color="auto"/>
              <w:bottom w:val="single" w:sz="4" w:space="0" w:color="auto"/>
            </w:tcBorders>
          </w:tcPr>
          <w:p w14:paraId="21D80E5B" w14:textId="3FCE7986" w:rsidR="007D003D" w:rsidRDefault="007D003D"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47522A">
              <w:rPr>
                <w:lang w:val="en-CA"/>
              </w:rPr>
              <w:t xml:space="preserve">We </w:t>
            </w:r>
            <w:r w:rsidR="00985DF1" w:rsidRPr="0047522A">
              <w:rPr>
                <w:lang w:val="en-CA"/>
              </w:rPr>
              <w:t>do not believe</w:t>
            </w:r>
            <w:r w:rsidR="00737EBA" w:rsidRPr="0047522A">
              <w:rPr>
                <w:lang w:val="en-CA"/>
              </w:rPr>
              <w:t xml:space="preserve"> immigration </w:t>
            </w:r>
            <w:r w:rsidR="00AE631D" w:rsidRPr="0047522A">
              <w:rPr>
                <w:lang w:val="en-CA"/>
              </w:rPr>
              <w:t>policy</w:t>
            </w:r>
            <w:r w:rsidR="00985DF1" w:rsidRPr="0047522A">
              <w:rPr>
                <w:lang w:val="en-CA"/>
              </w:rPr>
              <w:t xml:space="preserve"> </w:t>
            </w:r>
            <w:r w:rsidR="0047522A" w:rsidRPr="0047522A">
              <w:rPr>
                <w:lang w:val="en-CA"/>
              </w:rPr>
              <w:t>will have</w:t>
            </w:r>
            <w:r w:rsidR="00985DF1" w:rsidRPr="0047522A">
              <w:rPr>
                <w:lang w:val="en-CA"/>
              </w:rPr>
              <w:t xml:space="preserve"> a material effect on </w:t>
            </w:r>
            <w:r w:rsidR="0047522A" w:rsidRPr="0047522A">
              <w:rPr>
                <w:lang w:val="en-CA"/>
              </w:rPr>
              <w:t>frequency</w:t>
            </w:r>
            <w:r w:rsidR="00AE631D" w:rsidRPr="0047522A">
              <w:rPr>
                <w:lang w:val="en-CA"/>
              </w:rPr>
              <w:t>.</w:t>
            </w:r>
          </w:p>
          <w:p w14:paraId="68E35442" w14:textId="77777777" w:rsidR="00AE631D" w:rsidRDefault="00AE631D"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0E6F6062" w14:textId="355891A4" w:rsidR="00B21F49" w:rsidRPr="00A40403" w:rsidRDefault="007D0782"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believe that our </w:t>
            </w:r>
            <w:r w:rsidR="00800F0D">
              <w:rPr>
                <w:lang w:val="en-CA"/>
              </w:rPr>
              <w:t>frequency trend is reasonable.</w:t>
            </w:r>
          </w:p>
        </w:tc>
        <w:tc>
          <w:tcPr>
            <w:tcW w:w="1260" w:type="dxa"/>
            <w:tcBorders>
              <w:top w:val="single" w:sz="4" w:space="0" w:color="auto"/>
              <w:bottom w:val="single" w:sz="4" w:space="0" w:color="auto"/>
            </w:tcBorders>
          </w:tcPr>
          <w:p w14:paraId="00CAEED5" w14:textId="0FA5F54E" w:rsidR="00B21F49" w:rsidRPr="00A40403" w:rsidRDefault="00AE631D"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0FF48F57" w14:textId="52724A33"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B2652D9" w14:textId="3A07BCDD"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5844FD36" w14:textId="2942947F"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More return-to-work orders in Fall 2025 may increase frequency even more.</w:t>
            </w:r>
          </w:p>
        </w:tc>
        <w:tc>
          <w:tcPr>
            <w:tcW w:w="3398" w:type="dxa"/>
            <w:tcBorders>
              <w:top w:val="single" w:sz="4" w:space="0" w:color="auto"/>
              <w:bottom w:val="single" w:sz="4" w:space="0" w:color="auto"/>
            </w:tcBorders>
          </w:tcPr>
          <w:p w14:paraId="69B2EB2A" w14:textId="11BF9A0E" w:rsidR="00B21F49" w:rsidRPr="00A40403" w:rsidRDefault="005504C5"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We ackn</w:t>
            </w:r>
            <w:r w:rsidR="00856F06">
              <w:rPr>
                <w:lang w:val="en-CA"/>
              </w:rPr>
              <w:t xml:space="preserve">owledge this </w:t>
            </w:r>
            <w:r w:rsidR="00F91CFF">
              <w:rPr>
                <w:lang w:val="en-CA"/>
              </w:rPr>
              <w:t>possibility;</w:t>
            </w:r>
            <w:r w:rsidR="00742E79">
              <w:rPr>
                <w:lang w:val="en-CA"/>
              </w:rPr>
              <w:t xml:space="preserve"> however, we don’t observe higher frequency trends </w:t>
            </w:r>
            <w:proofErr w:type="gramStart"/>
            <w:r w:rsidR="00742E79">
              <w:rPr>
                <w:lang w:val="en-CA"/>
              </w:rPr>
              <w:t>as a result of</w:t>
            </w:r>
            <w:proofErr w:type="gramEnd"/>
            <w:r w:rsidR="00742E79">
              <w:rPr>
                <w:lang w:val="en-CA"/>
              </w:rPr>
              <w:t xml:space="preserve"> ret</w:t>
            </w:r>
            <w:r w:rsidR="00F91CFF">
              <w:rPr>
                <w:lang w:val="en-CA"/>
              </w:rPr>
              <w:t>urn to work.</w:t>
            </w:r>
          </w:p>
        </w:tc>
        <w:tc>
          <w:tcPr>
            <w:tcW w:w="1260" w:type="dxa"/>
            <w:tcBorders>
              <w:top w:val="single" w:sz="4" w:space="0" w:color="auto"/>
              <w:bottom w:val="single" w:sz="4" w:space="0" w:color="auto"/>
            </w:tcBorders>
          </w:tcPr>
          <w:p w14:paraId="0595625B" w14:textId="6517E8B3" w:rsidR="00B21F49" w:rsidRPr="00A40403" w:rsidRDefault="00742E79"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01C99BB0" w14:textId="5B1EA5DD"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296AD3B0" w14:textId="54C48306"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0247E115" w14:textId="6751C159"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SGI study is out of date and recent technologies may have changed the conclusions.</w:t>
            </w:r>
          </w:p>
        </w:tc>
        <w:tc>
          <w:tcPr>
            <w:tcW w:w="3398" w:type="dxa"/>
            <w:tcBorders>
              <w:top w:val="single" w:sz="4" w:space="0" w:color="auto"/>
              <w:bottom w:val="single" w:sz="4" w:space="0" w:color="auto"/>
            </w:tcBorders>
          </w:tcPr>
          <w:p w14:paraId="1A928373" w14:textId="796B7C2D"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 xml:space="preserve">SGI study is one of many areas we </w:t>
            </w:r>
            <w:r w:rsidR="00F91CFF">
              <w:rPr>
                <w:lang w:val="en-CA"/>
              </w:rPr>
              <w:t>considered</w:t>
            </w:r>
            <w:r w:rsidRPr="00A40403">
              <w:rPr>
                <w:lang w:val="en-CA"/>
              </w:rPr>
              <w:t xml:space="preserve"> to evaluate the reasonability of our adjustment. While </w:t>
            </w:r>
            <w:r w:rsidR="00F91CFF">
              <w:rPr>
                <w:lang w:val="en-CA"/>
              </w:rPr>
              <w:t xml:space="preserve">the </w:t>
            </w:r>
            <w:r w:rsidRPr="00A40403">
              <w:rPr>
                <w:lang w:val="en-CA"/>
              </w:rPr>
              <w:t>study is not as recent, the resulting adjustment is in line with MPI and ICBC</w:t>
            </w:r>
            <w:r w:rsidR="003E05AD">
              <w:rPr>
                <w:lang w:val="en-CA"/>
              </w:rPr>
              <w:t>.</w:t>
            </w:r>
          </w:p>
        </w:tc>
        <w:tc>
          <w:tcPr>
            <w:tcW w:w="1260" w:type="dxa"/>
            <w:tcBorders>
              <w:top w:val="single" w:sz="4" w:space="0" w:color="auto"/>
              <w:bottom w:val="single" w:sz="4" w:space="0" w:color="auto"/>
            </w:tcBorders>
          </w:tcPr>
          <w:p w14:paraId="41CDF09E" w14:textId="17743E0E" w:rsidR="00B21F49" w:rsidRPr="00A40403" w:rsidRDefault="00F91CFF"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043A3AE6" w14:textId="6C831D80"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761AB20" w14:textId="0E81B607"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51FE5D4C" w14:textId="1B80BDC7" w:rsidR="00B21F49"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ICBC reform factors on Exhibit 4.5 are both post-reform policy years</w:t>
            </w:r>
            <w:r w:rsidR="00D16014">
              <w:rPr>
                <w:lang w:val="en-CA"/>
              </w:rPr>
              <w:t>.</w:t>
            </w:r>
          </w:p>
          <w:p w14:paraId="48EE9BA1" w14:textId="2AFF0528" w:rsidR="008951A4" w:rsidRPr="00A40403" w:rsidRDefault="008951A4"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tc>
        <w:tc>
          <w:tcPr>
            <w:tcW w:w="3398" w:type="dxa"/>
            <w:tcBorders>
              <w:top w:val="single" w:sz="4" w:space="0" w:color="auto"/>
              <w:bottom w:val="single" w:sz="4" w:space="0" w:color="auto"/>
            </w:tcBorders>
          </w:tcPr>
          <w:p w14:paraId="04D54164" w14:textId="1FD4FC89" w:rsidR="00B21F49" w:rsidRPr="00A40403" w:rsidRDefault="00221A24"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Adjusted the </w:t>
            </w:r>
            <w:r w:rsidR="008B7551">
              <w:rPr>
                <w:lang w:val="en-CA"/>
              </w:rPr>
              <w:t>frequency from the 2021 RRA</w:t>
            </w:r>
            <w:r w:rsidR="00111217">
              <w:rPr>
                <w:lang w:val="en-CA"/>
              </w:rPr>
              <w:t xml:space="preserve"> to remove adjustment factors</w:t>
            </w:r>
            <w:r w:rsidR="00A755A8">
              <w:rPr>
                <w:lang w:val="en-CA"/>
              </w:rPr>
              <w:t xml:space="preserve"> and adjusted selections</w:t>
            </w:r>
            <w:r w:rsidR="008B7551">
              <w:rPr>
                <w:lang w:val="en-CA"/>
              </w:rPr>
              <w:t>.</w:t>
            </w:r>
          </w:p>
        </w:tc>
        <w:tc>
          <w:tcPr>
            <w:tcW w:w="1260" w:type="dxa"/>
            <w:tcBorders>
              <w:top w:val="single" w:sz="4" w:space="0" w:color="auto"/>
              <w:bottom w:val="single" w:sz="4" w:space="0" w:color="auto"/>
            </w:tcBorders>
          </w:tcPr>
          <w:p w14:paraId="7D0FA2B8" w14:textId="0BE32801" w:rsidR="00B21F49" w:rsidRPr="00A40403" w:rsidRDefault="00A755A8"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2E311E09" w14:textId="3B2E031A"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48ECEF84" w14:textId="49E16DCB"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4B651928" w14:textId="77777777" w:rsidR="00B21F49"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med &amp; rehab frequency reduction factor may be overstated as both Manitoba and ICBC do not have the tort carveout.</w:t>
            </w:r>
          </w:p>
          <w:p w14:paraId="3C0F6DB5" w14:textId="77777777" w:rsidR="00DD5B1C" w:rsidRDefault="00DD5B1C"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44AD8773" w14:textId="36F08BED" w:rsidR="00DD5B1C" w:rsidRPr="00A40403" w:rsidRDefault="00DD5B1C"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selected 0.90 adjustment factor is understated as the Manitoba and Alberta factors are affected by COVID. Also, Manitoba and BC are pure no-fault systems, whereas in Alberta there is still limited access to tort.</w:t>
            </w:r>
          </w:p>
        </w:tc>
        <w:tc>
          <w:tcPr>
            <w:tcW w:w="3398" w:type="dxa"/>
            <w:tcBorders>
              <w:top w:val="single" w:sz="4" w:space="0" w:color="auto"/>
              <w:bottom w:val="single" w:sz="4" w:space="0" w:color="auto"/>
            </w:tcBorders>
          </w:tcPr>
          <w:p w14:paraId="50322137" w14:textId="14E2CE89" w:rsidR="00B21F49" w:rsidRPr="00A40403" w:rsidRDefault="00503C1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Comment was made before the tort regs were released. Given the </w:t>
            </w:r>
            <w:r w:rsidR="00767DA1">
              <w:rPr>
                <w:lang w:val="en-CA"/>
              </w:rPr>
              <w:t>minimal access to tort, Alberta should behave similarly to Manitoba and British Columbia.</w:t>
            </w:r>
          </w:p>
        </w:tc>
        <w:tc>
          <w:tcPr>
            <w:tcW w:w="1260" w:type="dxa"/>
            <w:tcBorders>
              <w:top w:val="single" w:sz="4" w:space="0" w:color="auto"/>
              <w:bottom w:val="single" w:sz="4" w:space="0" w:color="auto"/>
            </w:tcBorders>
          </w:tcPr>
          <w:p w14:paraId="6F39DF6C" w14:textId="086ECC3B" w:rsidR="00B21F49" w:rsidRPr="00A40403" w:rsidRDefault="0077379D"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6F13D6F5" w14:textId="4E40ABC3"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D893F84" w14:textId="1E985EFE" w:rsidR="00B21F49" w:rsidRPr="00A40403" w:rsidRDefault="00B21F49" w:rsidP="00182568">
            <w:pPr>
              <w:pStyle w:val="BodyText"/>
              <w:rPr>
                <w:lang w:val="en-CA"/>
              </w:rPr>
            </w:pPr>
            <w:r w:rsidRPr="00A40403">
              <w:rPr>
                <w:lang w:val="en-CA"/>
              </w:rPr>
              <w:lastRenderedPageBreak/>
              <w:t>Intact</w:t>
            </w:r>
            <w:r w:rsidR="00EA29E4">
              <w:rPr>
                <w:lang w:val="en-CA"/>
              </w:rPr>
              <w:t>,</w:t>
            </w:r>
            <w:r w:rsidR="00EA29E4">
              <w:rPr>
                <w:lang w:val="en-CA"/>
              </w:rPr>
              <w:br/>
              <w:t>Desjardin</w:t>
            </w:r>
          </w:p>
        </w:tc>
        <w:tc>
          <w:tcPr>
            <w:tcW w:w="3398" w:type="dxa"/>
            <w:tcBorders>
              <w:top w:val="single" w:sz="4" w:space="0" w:color="auto"/>
              <w:bottom w:val="single" w:sz="4" w:space="0" w:color="auto"/>
            </w:tcBorders>
          </w:tcPr>
          <w:p w14:paraId="717C929A" w14:textId="77777777" w:rsidR="00B21F49"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disability income frequency increase factor should be larger given the Manitoba and ICBC data as well as the much more generous benefits.</w:t>
            </w:r>
          </w:p>
          <w:p w14:paraId="35D04DC0" w14:textId="77777777" w:rsidR="00EA29E4" w:rsidRDefault="00EA29E4"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23196C57" w14:textId="215E0BF7" w:rsidR="00EA29E4" w:rsidRPr="00A40403" w:rsidRDefault="00EA29E4"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Albertans have a high debt and delinquency rate. Therefore, under the old disability income benefits, people could not afford to leave work and collect benefits. Under the proposed benefits, people may now be more likely to leave work and collect disability income.</w:t>
            </w:r>
          </w:p>
          <w:p w14:paraId="501A606C"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6228FC7A" w14:textId="77777777" w:rsidR="00B21F49"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Alberta factor is significantly lower than the MPI indication.</w:t>
            </w:r>
          </w:p>
          <w:p w14:paraId="6F686CE1" w14:textId="77777777" w:rsidR="005C2DBA" w:rsidRDefault="005C2DBA"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35565BE2" w14:textId="1425E748" w:rsidR="005C2DBA" w:rsidRPr="00A40403" w:rsidRDefault="005C2DBA"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On Exhibit 6.2, the assumption that auto insurers are always second payer may be understated, as there may be exclusions that cause auto insurers to be first payer.</w:t>
            </w:r>
          </w:p>
        </w:tc>
        <w:tc>
          <w:tcPr>
            <w:tcW w:w="3398" w:type="dxa"/>
            <w:tcBorders>
              <w:top w:val="single" w:sz="4" w:space="0" w:color="auto"/>
              <w:bottom w:val="single" w:sz="4" w:space="0" w:color="auto"/>
            </w:tcBorders>
          </w:tcPr>
          <w:p w14:paraId="0719A53B" w14:textId="79DA3AC4" w:rsidR="00C94A2B" w:rsidRDefault="004E45A8"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have revised our </w:t>
            </w:r>
            <w:r w:rsidR="00C02827">
              <w:rPr>
                <w:lang w:val="en-CA"/>
              </w:rPr>
              <w:t xml:space="preserve">income replacement </w:t>
            </w:r>
            <w:r w:rsidR="00A83EC6">
              <w:rPr>
                <w:lang w:val="en-CA"/>
              </w:rPr>
              <w:t>frequency adjustment.</w:t>
            </w:r>
          </w:p>
          <w:p w14:paraId="59FA737F" w14:textId="77777777" w:rsidR="00C94A2B" w:rsidRDefault="00C94A2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0398C510" w14:textId="24BBF6DE" w:rsidR="00C94A2B" w:rsidRDefault="00C94A2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We did not consider differences in economic circumstances between the provinces.</w:t>
            </w:r>
          </w:p>
          <w:p w14:paraId="1F772B83" w14:textId="77777777" w:rsidR="00C94A2B" w:rsidRDefault="00C94A2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2BABF299" w14:textId="735A940E" w:rsidR="00B21F49" w:rsidRDefault="00481F55"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have </w:t>
            </w:r>
            <w:r w:rsidR="003F4093">
              <w:rPr>
                <w:lang w:val="en-CA"/>
              </w:rPr>
              <w:t>revised</w:t>
            </w:r>
            <w:r>
              <w:rPr>
                <w:lang w:val="en-CA"/>
              </w:rPr>
              <w:t xml:space="preserve"> our </w:t>
            </w:r>
            <w:r w:rsidR="007B251A">
              <w:rPr>
                <w:lang w:val="en-CA"/>
              </w:rPr>
              <w:t>adjustment facto</w:t>
            </w:r>
            <w:r w:rsidR="003F4093">
              <w:rPr>
                <w:lang w:val="en-CA"/>
              </w:rPr>
              <w:t>rs</w:t>
            </w:r>
            <w:r w:rsidR="00415C40">
              <w:rPr>
                <w:lang w:val="en-CA"/>
              </w:rPr>
              <w:t>.</w:t>
            </w:r>
          </w:p>
          <w:p w14:paraId="482163EC" w14:textId="77777777" w:rsidR="00D40933" w:rsidRDefault="00D40933"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16579D18" w14:textId="7DBE1208" w:rsidR="005C2DBA" w:rsidRDefault="003E60D5"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We</w:t>
            </w:r>
            <w:r w:rsidR="005C2DBA">
              <w:rPr>
                <w:lang w:val="en-CA"/>
              </w:rPr>
              <w:t xml:space="preserve"> </w:t>
            </w:r>
            <w:r w:rsidR="007129B6">
              <w:rPr>
                <w:lang w:val="en-CA"/>
              </w:rPr>
              <w:t xml:space="preserve">added a </w:t>
            </w:r>
            <w:r w:rsidR="00A90F49">
              <w:rPr>
                <w:lang w:val="en-CA"/>
              </w:rPr>
              <w:t>first</w:t>
            </w:r>
            <w:r w:rsidR="007129B6">
              <w:rPr>
                <w:lang w:val="en-CA"/>
              </w:rPr>
              <w:t xml:space="preserve"> payer adjustment based on ICBC 2021 RRA assumption</w:t>
            </w:r>
            <w:r w:rsidR="00151B66">
              <w:rPr>
                <w:lang w:val="en-CA"/>
              </w:rPr>
              <w:t xml:space="preserve"> to account for when auto policy must respond as first payer</w:t>
            </w:r>
            <w:r w:rsidR="007129B6">
              <w:rPr>
                <w:lang w:val="en-CA"/>
              </w:rPr>
              <w:t>.</w:t>
            </w:r>
          </w:p>
          <w:p w14:paraId="7A366CFF" w14:textId="77777777" w:rsidR="00D40933" w:rsidRDefault="00D40933"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4D0FB808" w14:textId="0C1EB800" w:rsidR="00D40933" w:rsidRPr="00A40403" w:rsidRDefault="00D40933"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tc>
        <w:tc>
          <w:tcPr>
            <w:tcW w:w="1260" w:type="dxa"/>
            <w:tcBorders>
              <w:top w:val="single" w:sz="4" w:space="0" w:color="auto"/>
              <w:bottom w:val="single" w:sz="4" w:space="0" w:color="auto"/>
            </w:tcBorders>
          </w:tcPr>
          <w:p w14:paraId="220A4251" w14:textId="6A4E3B31" w:rsidR="00B21F49" w:rsidRPr="005C2DBA" w:rsidRDefault="00A83EC6"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59906241" w14:textId="6DC7B116"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0E18449" w14:textId="7CFC4227"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469CCE05" w14:textId="71C1FA66"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Provide detailed calculations of the starting Manitoba severities.</w:t>
            </w:r>
          </w:p>
        </w:tc>
        <w:tc>
          <w:tcPr>
            <w:tcW w:w="3398" w:type="dxa"/>
            <w:tcBorders>
              <w:top w:val="single" w:sz="4" w:space="0" w:color="auto"/>
              <w:bottom w:val="single" w:sz="4" w:space="0" w:color="auto"/>
            </w:tcBorders>
          </w:tcPr>
          <w:p w14:paraId="08986611" w14:textId="0C0F0838"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 xml:space="preserve">Added Exhibit </w:t>
            </w:r>
            <w:r w:rsidR="00DD0707">
              <w:rPr>
                <w:lang w:val="en-CA"/>
              </w:rPr>
              <w:t>CF</w:t>
            </w:r>
            <w:r w:rsidR="00773538">
              <w:rPr>
                <w:lang w:val="en-CA"/>
              </w:rPr>
              <w:t>-9.1.</w:t>
            </w:r>
          </w:p>
        </w:tc>
        <w:tc>
          <w:tcPr>
            <w:tcW w:w="1260" w:type="dxa"/>
            <w:tcBorders>
              <w:top w:val="single" w:sz="4" w:space="0" w:color="auto"/>
              <w:bottom w:val="single" w:sz="4" w:space="0" w:color="auto"/>
            </w:tcBorders>
          </w:tcPr>
          <w:p w14:paraId="20E1838B" w14:textId="1F43E44C" w:rsidR="00B21F49" w:rsidRPr="00A40403" w:rsidRDefault="00632768"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699494E9" w14:textId="70C23021"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69BBEF8" w14:textId="45063F18"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6FF9EE5B" w14:textId="745C810B"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In the prior review, claimant to claim ratios were adjusted to an Alberta level, however in the current review OW directly uses the ICBC ratios. What is the reason for this change?</w:t>
            </w:r>
          </w:p>
        </w:tc>
        <w:tc>
          <w:tcPr>
            <w:tcW w:w="3398" w:type="dxa"/>
            <w:tcBorders>
              <w:top w:val="single" w:sz="4" w:space="0" w:color="auto"/>
              <w:bottom w:val="single" w:sz="4" w:space="0" w:color="auto"/>
            </w:tcBorders>
          </w:tcPr>
          <w:p w14:paraId="623A1716" w14:textId="6815D0BA" w:rsidR="00B21F49" w:rsidRPr="00A40403" w:rsidRDefault="005146A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elected to use the ICBC ratios as </w:t>
            </w:r>
            <w:r w:rsidR="00BA16F7">
              <w:rPr>
                <w:lang w:val="en-CA"/>
              </w:rPr>
              <w:t>(</w:t>
            </w:r>
            <w:proofErr w:type="spellStart"/>
            <w:r w:rsidR="00BA16F7">
              <w:rPr>
                <w:lang w:val="en-CA"/>
              </w:rPr>
              <w:t>i</w:t>
            </w:r>
            <w:proofErr w:type="spellEnd"/>
            <w:r w:rsidR="00BA16F7">
              <w:rPr>
                <w:lang w:val="en-CA"/>
              </w:rPr>
              <w:t xml:space="preserve">) </w:t>
            </w:r>
            <w:r>
              <w:rPr>
                <w:lang w:val="en-CA"/>
              </w:rPr>
              <w:t xml:space="preserve">they were not materially different </w:t>
            </w:r>
            <w:r w:rsidR="00CC3323">
              <w:rPr>
                <w:lang w:val="en-CA"/>
              </w:rPr>
              <w:t>from the prior Alberta ratio</w:t>
            </w:r>
            <w:r w:rsidR="00BA16F7">
              <w:rPr>
                <w:lang w:val="en-CA"/>
              </w:rPr>
              <w:t>s</w:t>
            </w:r>
            <w:r w:rsidR="00CC3323">
              <w:rPr>
                <w:lang w:val="en-CA"/>
              </w:rPr>
              <w:t xml:space="preserve"> </w:t>
            </w:r>
            <w:r w:rsidR="00BA16F7">
              <w:rPr>
                <w:lang w:val="en-CA"/>
              </w:rPr>
              <w:t xml:space="preserve">(ii) </w:t>
            </w:r>
            <w:r w:rsidR="00D923C6">
              <w:rPr>
                <w:lang w:val="en-CA"/>
              </w:rPr>
              <w:t>are more verifiable as they appear in a filing</w:t>
            </w:r>
            <w:r w:rsidR="00BA16F7">
              <w:rPr>
                <w:lang w:val="en-CA"/>
              </w:rPr>
              <w:t>, and (iii) allows for the use of a single source.</w:t>
            </w:r>
          </w:p>
        </w:tc>
        <w:tc>
          <w:tcPr>
            <w:tcW w:w="1260" w:type="dxa"/>
            <w:tcBorders>
              <w:top w:val="single" w:sz="4" w:space="0" w:color="auto"/>
              <w:bottom w:val="single" w:sz="4" w:space="0" w:color="auto"/>
            </w:tcBorders>
          </w:tcPr>
          <w:p w14:paraId="64BD62B7" w14:textId="468E8A0F" w:rsidR="00B21F49" w:rsidRPr="00A40403" w:rsidRDefault="00CC3323"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5E2C51D7" w14:textId="709C73C1"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A0E176B" w14:textId="64E5F8EA"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39A56619" w14:textId="3DD2737F"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estimated accident benefits loss cost in the current draft is less than the estimate from the initial costing. We view this coverage as being underestimated.</w:t>
            </w:r>
          </w:p>
        </w:tc>
        <w:tc>
          <w:tcPr>
            <w:tcW w:w="3398" w:type="dxa"/>
            <w:tcBorders>
              <w:top w:val="single" w:sz="4" w:space="0" w:color="auto"/>
              <w:bottom w:val="single" w:sz="4" w:space="0" w:color="auto"/>
            </w:tcBorders>
          </w:tcPr>
          <w:p w14:paraId="194A9B16" w14:textId="35456D8F" w:rsidR="00B21F49" w:rsidRPr="00A40403" w:rsidRDefault="004A57D1"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As noted, we will include reconciliation.</w:t>
            </w:r>
          </w:p>
        </w:tc>
        <w:tc>
          <w:tcPr>
            <w:tcW w:w="1260" w:type="dxa"/>
            <w:tcBorders>
              <w:top w:val="single" w:sz="4" w:space="0" w:color="auto"/>
              <w:bottom w:val="single" w:sz="4" w:space="0" w:color="auto"/>
            </w:tcBorders>
          </w:tcPr>
          <w:p w14:paraId="3D11B3C4" w14:textId="3F312398" w:rsidR="00B21F49" w:rsidRPr="00A40403" w:rsidRDefault="004A57D1"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384CB4D5" w14:textId="0E3C6366"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362950E3" w14:textId="669CCB7E" w:rsidR="00B21F49" w:rsidRPr="00A40403" w:rsidRDefault="00B21F49" w:rsidP="00182568">
            <w:pPr>
              <w:pStyle w:val="BodyText"/>
              <w:rPr>
                <w:lang w:val="en-CA"/>
              </w:rPr>
            </w:pPr>
            <w:r w:rsidRPr="00A40403">
              <w:rPr>
                <w:lang w:val="en-CA"/>
              </w:rPr>
              <w:t>Intact</w:t>
            </w:r>
          </w:p>
        </w:tc>
        <w:tc>
          <w:tcPr>
            <w:tcW w:w="3398" w:type="dxa"/>
            <w:tcBorders>
              <w:top w:val="single" w:sz="4" w:space="0" w:color="auto"/>
              <w:bottom w:val="single" w:sz="4" w:space="0" w:color="auto"/>
            </w:tcBorders>
          </w:tcPr>
          <w:p w14:paraId="6A10E6F5" w14:textId="17F78460"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Based on fee schedules from IA Financial Group and Empire Life, relevant services were between 12.5%-18.5% higher than Manitoba. The 1% increase is understated.</w:t>
            </w:r>
          </w:p>
        </w:tc>
        <w:tc>
          <w:tcPr>
            <w:tcW w:w="3398" w:type="dxa"/>
            <w:tcBorders>
              <w:top w:val="single" w:sz="4" w:space="0" w:color="auto"/>
              <w:bottom w:val="single" w:sz="4" w:space="0" w:color="auto"/>
            </w:tcBorders>
          </w:tcPr>
          <w:p w14:paraId="257944AF" w14:textId="3AEF0A62" w:rsidR="00B21F49" w:rsidRPr="00A40403" w:rsidRDefault="00B468EF"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Added Exhibit </w:t>
            </w:r>
            <w:r w:rsidR="00244C62">
              <w:rPr>
                <w:lang w:val="en-CA"/>
              </w:rPr>
              <w:t>CF-5.1</w:t>
            </w:r>
            <w:r>
              <w:rPr>
                <w:lang w:val="en-CA"/>
              </w:rPr>
              <w:t xml:space="preserve"> and </w:t>
            </w:r>
            <w:r w:rsidR="00244C62">
              <w:rPr>
                <w:lang w:val="en-CA"/>
              </w:rPr>
              <w:t>CF-5.2.</w:t>
            </w:r>
          </w:p>
        </w:tc>
        <w:tc>
          <w:tcPr>
            <w:tcW w:w="1260" w:type="dxa"/>
            <w:tcBorders>
              <w:top w:val="single" w:sz="4" w:space="0" w:color="auto"/>
              <w:bottom w:val="single" w:sz="4" w:space="0" w:color="auto"/>
            </w:tcBorders>
          </w:tcPr>
          <w:p w14:paraId="3DBDFC5F" w14:textId="31BC02B9" w:rsidR="00B21F49" w:rsidRPr="00A40403" w:rsidRDefault="00A83EC6"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21852367" w14:textId="0F6A3530"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899DFCC" w14:textId="4DA5A800" w:rsidR="00B21F49" w:rsidRPr="00A40403" w:rsidRDefault="00B21F49" w:rsidP="00182568">
            <w:pPr>
              <w:pStyle w:val="BodyText"/>
              <w:rPr>
                <w:lang w:val="en-CA"/>
              </w:rPr>
            </w:pPr>
            <w:r w:rsidRPr="00A40403">
              <w:rPr>
                <w:lang w:val="en-CA"/>
              </w:rPr>
              <w:lastRenderedPageBreak/>
              <w:t>Intact</w:t>
            </w:r>
          </w:p>
        </w:tc>
        <w:tc>
          <w:tcPr>
            <w:tcW w:w="3398" w:type="dxa"/>
            <w:tcBorders>
              <w:top w:val="single" w:sz="4" w:space="0" w:color="auto"/>
              <w:bottom w:val="single" w:sz="4" w:space="0" w:color="auto"/>
            </w:tcBorders>
          </w:tcPr>
          <w:p w14:paraId="622B4C2E" w14:textId="6C4AED31"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 xml:space="preserve">The weighted average adjustment factors on </w:t>
            </w:r>
            <w:proofErr w:type="gramStart"/>
            <w:r w:rsidRPr="00A40403">
              <w:rPr>
                <w:lang w:val="en-CA"/>
              </w:rPr>
              <w:t>Exhibit</w:t>
            </w:r>
            <w:proofErr w:type="gramEnd"/>
            <w:r w:rsidRPr="00A40403">
              <w:rPr>
                <w:lang w:val="en-CA"/>
              </w:rPr>
              <w:t xml:space="preserve"> 4.2 and 4.3 are skewed by the COVID years.</w:t>
            </w:r>
          </w:p>
        </w:tc>
        <w:tc>
          <w:tcPr>
            <w:tcW w:w="3398" w:type="dxa"/>
            <w:tcBorders>
              <w:top w:val="single" w:sz="4" w:space="0" w:color="auto"/>
              <w:bottom w:val="single" w:sz="4" w:space="0" w:color="auto"/>
            </w:tcBorders>
          </w:tcPr>
          <w:p w14:paraId="0A9AB083" w14:textId="7E8FA258" w:rsidR="002B4128" w:rsidRPr="0050106A" w:rsidRDefault="0056318F"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50106A">
              <w:rPr>
                <w:lang w:val="en-CA"/>
              </w:rPr>
              <w:t>Exhibit</w:t>
            </w:r>
            <w:r w:rsidR="00035589">
              <w:rPr>
                <w:lang w:val="en-CA"/>
              </w:rPr>
              <w:t xml:space="preserve"> CF-</w:t>
            </w:r>
            <w:r w:rsidR="00F74054">
              <w:rPr>
                <w:lang w:val="en-CA"/>
              </w:rPr>
              <w:t>2</w:t>
            </w:r>
            <w:r w:rsidR="00035589">
              <w:rPr>
                <w:lang w:val="en-CA"/>
              </w:rPr>
              <w:t>.2</w:t>
            </w:r>
            <w:r w:rsidRPr="0050106A">
              <w:rPr>
                <w:lang w:val="en-CA"/>
              </w:rPr>
              <w:t xml:space="preserve"> </w:t>
            </w:r>
            <w:r w:rsidR="00035589">
              <w:rPr>
                <w:lang w:val="en-CA"/>
              </w:rPr>
              <w:t xml:space="preserve">(previously </w:t>
            </w:r>
            <w:r w:rsidRPr="0050106A">
              <w:rPr>
                <w:lang w:val="en-CA"/>
              </w:rPr>
              <w:t>4.2</w:t>
            </w:r>
            <w:r w:rsidR="00035589">
              <w:rPr>
                <w:lang w:val="en-CA"/>
              </w:rPr>
              <w:t>)</w:t>
            </w:r>
            <w:r w:rsidRPr="0050106A">
              <w:rPr>
                <w:lang w:val="en-CA"/>
              </w:rPr>
              <w:t xml:space="preserve"> and</w:t>
            </w:r>
            <w:r w:rsidR="00035589">
              <w:rPr>
                <w:lang w:val="en-CA"/>
              </w:rPr>
              <w:t xml:space="preserve"> CF-</w:t>
            </w:r>
            <w:r w:rsidR="00F74054">
              <w:rPr>
                <w:lang w:val="en-CA"/>
              </w:rPr>
              <w:t>2</w:t>
            </w:r>
            <w:r w:rsidR="00035589">
              <w:rPr>
                <w:lang w:val="en-CA"/>
              </w:rPr>
              <w:t>.3</w:t>
            </w:r>
            <w:r w:rsidRPr="0050106A">
              <w:rPr>
                <w:lang w:val="en-CA"/>
              </w:rPr>
              <w:t xml:space="preserve"> </w:t>
            </w:r>
            <w:r w:rsidR="00035589">
              <w:rPr>
                <w:lang w:val="en-CA"/>
              </w:rPr>
              <w:t>(</w:t>
            </w:r>
            <w:r w:rsidRPr="0050106A">
              <w:rPr>
                <w:lang w:val="en-CA"/>
              </w:rPr>
              <w:t>4.3</w:t>
            </w:r>
            <w:r w:rsidR="00035589">
              <w:rPr>
                <w:lang w:val="en-CA"/>
              </w:rPr>
              <w:t>)</w:t>
            </w:r>
            <w:r w:rsidRPr="0050106A">
              <w:rPr>
                <w:lang w:val="en-CA"/>
              </w:rPr>
              <w:t xml:space="preserve"> compare the ratio of Manitoba to Alberta frequency</w:t>
            </w:r>
            <w:r w:rsidR="00F45578" w:rsidRPr="0050106A">
              <w:rPr>
                <w:lang w:val="en-CA"/>
              </w:rPr>
              <w:t xml:space="preserve">. We expect the </w:t>
            </w:r>
            <w:r w:rsidR="007D47DE" w:rsidRPr="0050106A">
              <w:rPr>
                <w:lang w:val="en-CA"/>
              </w:rPr>
              <w:t>differences</w:t>
            </w:r>
            <w:r w:rsidR="00C1264E" w:rsidRPr="0050106A">
              <w:rPr>
                <w:lang w:val="en-CA"/>
              </w:rPr>
              <w:t xml:space="preserve"> in</w:t>
            </w:r>
            <w:r w:rsidR="007D47DE" w:rsidRPr="0050106A">
              <w:rPr>
                <w:lang w:val="en-CA"/>
              </w:rPr>
              <w:t xml:space="preserve"> </w:t>
            </w:r>
            <w:r w:rsidR="00C1264E" w:rsidRPr="0050106A">
              <w:rPr>
                <w:lang w:val="en-CA"/>
              </w:rPr>
              <w:t xml:space="preserve">COVID </w:t>
            </w:r>
            <w:r w:rsidR="00F45578" w:rsidRPr="0050106A">
              <w:rPr>
                <w:lang w:val="en-CA"/>
              </w:rPr>
              <w:t>impacts between Manitoba and Alberta would</w:t>
            </w:r>
            <w:r w:rsidR="007D47DE" w:rsidRPr="0050106A">
              <w:rPr>
                <w:lang w:val="en-CA"/>
              </w:rPr>
              <w:t xml:space="preserve"> relatively minor. Moreover, </w:t>
            </w:r>
            <w:r w:rsidR="00035589">
              <w:rPr>
                <w:lang w:val="en-CA"/>
              </w:rPr>
              <w:t>these exhibits</w:t>
            </w:r>
            <w:r w:rsidR="007D47DE" w:rsidRPr="0050106A">
              <w:rPr>
                <w:lang w:val="en-CA"/>
              </w:rPr>
              <w:t xml:space="preserve"> are </w:t>
            </w:r>
            <w:r w:rsidR="00CC7FF9" w:rsidRPr="0050106A">
              <w:rPr>
                <w:lang w:val="en-CA"/>
              </w:rPr>
              <w:t>not the only metrics we considered in our selection of adjustment factors</w:t>
            </w:r>
            <w:r w:rsidR="00C1264E" w:rsidRPr="0050106A">
              <w:rPr>
                <w:lang w:val="en-CA"/>
              </w:rPr>
              <w:t>.</w:t>
            </w:r>
          </w:p>
          <w:p w14:paraId="32166DF5" w14:textId="457F738A" w:rsidR="002B4128" w:rsidRPr="0050106A" w:rsidRDefault="002B4128"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tc>
        <w:tc>
          <w:tcPr>
            <w:tcW w:w="1260" w:type="dxa"/>
            <w:tcBorders>
              <w:top w:val="single" w:sz="4" w:space="0" w:color="auto"/>
              <w:bottom w:val="single" w:sz="4" w:space="0" w:color="auto"/>
            </w:tcBorders>
          </w:tcPr>
          <w:p w14:paraId="78871E44" w14:textId="37E94BA4" w:rsidR="00B21F49" w:rsidRPr="00106F17" w:rsidRDefault="00106F17"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sidRPr="00106F17">
              <w:rPr>
                <w:lang w:val="en-CA"/>
              </w:rPr>
              <w:t>Closed</w:t>
            </w:r>
          </w:p>
        </w:tc>
      </w:tr>
      <w:tr w:rsidR="00E46585" w:rsidRPr="00A40403" w14:paraId="0601BF85"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295E73A2" w14:textId="26085F4F" w:rsidR="00E46585" w:rsidRPr="00A40403" w:rsidRDefault="00E46585" w:rsidP="00182568">
            <w:pPr>
              <w:pStyle w:val="BodyText"/>
              <w:rPr>
                <w:lang w:val="en-CA"/>
              </w:rPr>
            </w:pPr>
            <w:r>
              <w:rPr>
                <w:lang w:val="en-CA"/>
              </w:rPr>
              <w:t>Intact</w:t>
            </w:r>
          </w:p>
        </w:tc>
        <w:tc>
          <w:tcPr>
            <w:tcW w:w="3398" w:type="dxa"/>
            <w:tcBorders>
              <w:top w:val="single" w:sz="4" w:space="0" w:color="auto"/>
              <w:bottom w:val="single" w:sz="4" w:space="0" w:color="auto"/>
            </w:tcBorders>
          </w:tcPr>
          <w:p w14:paraId="2786CC1E" w14:textId="46516B2A" w:rsidR="00E46585" w:rsidRPr="00A40403" w:rsidRDefault="00E46585"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Pr>
                <w:lang w:val="en-CA"/>
              </w:rPr>
              <w:t>Comparing the Care-First estimated loss cost</w:t>
            </w:r>
            <w:r w:rsidR="004E4A56">
              <w:rPr>
                <w:lang w:val="en-CA"/>
              </w:rPr>
              <w:t xml:space="preserve"> to the estimated required premium under the current product as of 1/1/28 may overestimate savings.</w:t>
            </w:r>
          </w:p>
        </w:tc>
        <w:tc>
          <w:tcPr>
            <w:tcW w:w="3398" w:type="dxa"/>
            <w:tcBorders>
              <w:top w:val="single" w:sz="4" w:space="0" w:color="auto"/>
              <w:bottom w:val="single" w:sz="4" w:space="0" w:color="auto"/>
            </w:tcBorders>
          </w:tcPr>
          <w:p w14:paraId="79517290" w14:textId="0C97C601" w:rsidR="00E46585" w:rsidRPr="0050106A" w:rsidRDefault="009A28D3"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understand </w:t>
            </w:r>
            <w:r w:rsidR="007C304C">
              <w:rPr>
                <w:lang w:val="en-CA"/>
              </w:rPr>
              <w:t>the loss cost for our estimate of required premium is not the premium insurers are charging. We will include a comparison to street premium in our report.</w:t>
            </w:r>
          </w:p>
        </w:tc>
        <w:tc>
          <w:tcPr>
            <w:tcW w:w="1260" w:type="dxa"/>
            <w:tcBorders>
              <w:top w:val="single" w:sz="4" w:space="0" w:color="auto"/>
              <w:bottom w:val="single" w:sz="4" w:space="0" w:color="auto"/>
            </w:tcBorders>
          </w:tcPr>
          <w:p w14:paraId="44A4EC15" w14:textId="074F7016" w:rsidR="00E46585" w:rsidRPr="00106F17" w:rsidRDefault="001E631A"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B05EB3" w:rsidRPr="00A40403" w14:paraId="7446FA06"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24E1CCD5" w14:textId="6E23DD54" w:rsidR="00B05EB3" w:rsidRPr="00742097" w:rsidRDefault="00B05EB3" w:rsidP="00182568">
            <w:pPr>
              <w:pStyle w:val="BodyText"/>
              <w:rPr>
                <w:lang w:val="en-CA"/>
              </w:rPr>
            </w:pPr>
            <w:r w:rsidRPr="00742097">
              <w:rPr>
                <w:lang w:val="en-CA"/>
              </w:rPr>
              <w:t>Intact</w:t>
            </w:r>
          </w:p>
        </w:tc>
        <w:tc>
          <w:tcPr>
            <w:tcW w:w="3398" w:type="dxa"/>
            <w:tcBorders>
              <w:top w:val="single" w:sz="4" w:space="0" w:color="auto"/>
              <w:bottom w:val="single" w:sz="4" w:space="0" w:color="auto"/>
            </w:tcBorders>
          </w:tcPr>
          <w:p w14:paraId="057BD289" w14:textId="0C03AAD3" w:rsidR="00B05EB3" w:rsidRPr="00742097" w:rsidRDefault="00BF19FC"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742097">
              <w:rPr>
                <w:lang w:val="en-CA"/>
              </w:rPr>
              <w:t xml:space="preserve">If individuals </w:t>
            </w:r>
            <w:r w:rsidR="001A4A8B" w:rsidRPr="00742097">
              <w:rPr>
                <w:lang w:val="en-CA"/>
              </w:rPr>
              <w:t xml:space="preserve">in Alberta take longer to return to work, this may increase severity for medical expenses during the longer recovery time. Consider applying the </w:t>
            </w:r>
            <w:proofErr w:type="gramStart"/>
            <w:r w:rsidR="001F235A" w:rsidRPr="00742097">
              <w:rPr>
                <w:lang w:val="en-CA"/>
              </w:rPr>
              <w:t>return to work</w:t>
            </w:r>
            <w:proofErr w:type="gramEnd"/>
            <w:r w:rsidR="001F235A" w:rsidRPr="00742097">
              <w:rPr>
                <w:lang w:val="en-CA"/>
              </w:rPr>
              <w:t xml:space="preserve"> adjustment to medical as well.</w:t>
            </w:r>
          </w:p>
        </w:tc>
        <w:tc>
          <w:tcPr>
            <w:tcW w:w="3398" w:type="dxa"/>
            <w:tcBorders>
              <w:top w:val="single" w:sz="4" w:space="0" w:color="auto"/>
              <w:bottom w:val="single" w:sz="4" w:space="0" w:color="auto"/>
            </w:tcBorders>
          </w:tcPr>
          <w:p w14:paraId="7A488C5C" w14:textId="2E871631" w:rsidR="00B05EB3" w:rsidRDefault="00B737C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w:t>
            </w:r>
            <w:r w:rsidR="00A01824">
              <w:rPr>
                <w:lang w:val="en-CA"/>
              </w:rPr>
              <w:t>view</w:t>
            </w:r>
            <w:r w:rsidR="00665B84">
              <w:rPr>
                <w:lang w:val="en-CA"/>
              </w:rPr>
              <w:t xml:space="preserve"> “return to health” </w:t>
            </w:r>
            <w:r w:rsidR="00A01824">
              <w:rPr>
                <w:lang w:val="en-CA"/>
              </w:rPr>
              <w:t xml:space="preserve">and </w:t>
            </w:r>
            <w:r w:rsidR="00E40D70">
              <w:rPr>
                <w:lang w:val="en-CA"/>
              </w:rPr>
              <w:t xml:space="preserve">“return to work” </w:t>
            </w:r>
            <w:r w:rsidR="00A01824">
              <w:rPr>
                <w:lang w:val="en-CA"/>
              </w:rPr>
              <w:t>as independent measures.</w:t>
            </w:r>
          </w:p>
        </w:tc>
        <w:tc>
          <w:tcPr>
            <w:tcW w:w="1260" w:type="dxa"/>
            <w:tcBorders>
              <w:top w:val="single" w:sz="4" w:space="0" w:color="auto"/>
              <w:bottom w:val="single" w:sz="4" w:space="0" w:color="auto"/>
            </w:tcBorders>
          </w:tcPr>
          <w:p w14:paraId="4C3DA746" w14:textId="5047124C" w:rsidR="00B05EB3" w:rsidRDefault="008E1A04"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791DD1" w:rsidRPr="00A40403" w14:paraId="60DC493A"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2A45F58" w14:textId="61EB484E" w:rsidR="00791DD1" w:rsidRPr="007C1C81" w:rsidRDefault="00791DD1" w:rsidP="00182568">
            <w:pPr>
              <w:pStyle w:val="BodyText"/>
              <w:rPr>
                <w:lang w:val="en-CA"/>
              </w:rPr>
            </w:pPr>
            <w:r w:rsidRPr="007C1C81">
              <w:rPr>
                <w:lang w:val="en-CA"/>
              </w:rPr>
              <w:t>Intact</w:t>
            </w:r>
          </w:p>
        </w:tc>
        <w:tc>
          <w:tcPr>
            <w:tcW w:w="3398" w:type="dxa"/>
            <w:tcBorders>
              <w:top w:val="single" w:sz="4" w:space="0" w:color="auto"/>
              <w:bottom w:val="single" w:sz="4" w:space="0" w:color="auto"/>
            </w:tcBorders>
          </w:tcPr>
          <w:p w14:paraId="76EA5C8D" w14:textId="27C01D31" w:rsidR="00791DD1" w:rsidRPr="007C1C81" w:rsidRDefault="00791DD1"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For disability income, the non-earner categories (student, caregiver</w:t>
            </w:r>
            <w:r w:rsidR="00E735D6" w:rsidRPr="007C1C81">
              <w:rPr>
                <w:lang w:val="en-CA"/>
              </w:rPr>
              <w:t>, etc.) are higher in Alberta than in Manitoba.</w:t>
            </w:r>
          </w:p>
        </w:tc>
        <w:tc>
          <w:tcPr>
            <w:tcW w:w="3398" w:type="dxa"/>
            <w:tcBorders>
              <w:top w:val="single" w:sz="4" w:space="0" w:color="auto"/>
              <w:bottom w:val="single" w:sz="4" w:space="0" w:color="auto"/>
            </w:tcBorders>
          </w:tcPr>
          <w:p w14:paraId="04C65D8C" w14:textId="77777777" w:rsidR="00CF4A22" w:rsidRPr="007C1C81" w:rsidRDefault="00C06498"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 xml:space="preserve">Based on </w:t>
            </w:r>
            <w:r w:rsidR="00A76853" w:rsidRPr="007C1C81">
              <w:rPr>
                <w:lang w:val="en-CA"/>
              </w:rPr>
              <w:t>tuition tables (</w:t>
            </w:r>
            <w:r w:rsidR="00CC6C2A" w:rsidRPr="007C1C81">
              <w:t xml:space="preserve">Table: 37-10-0120-01, </w:t>
            </w:r>
            <w:r w:rsidR="005B55FD" w:rsidRPr="007C1C81">
              <w:t>Table: 37-10-0045-01</w:t>
            </w:r>
            <w:r w:rsidR="00A76853" w:rsidRPr="007C1C81">
              <w:rPr>
                <w:lang w:val="en-CA"/>
              </w:rPr>
              <w:t>)</w:t>
            </w:r>
            <w:r w:rsidR="00D533EC" w:rsidRPr="007C1C81">
              <w:rPr>
                <w:lang w:val="en-CA"/>
              </w:rPr>
              <w:t>, we expect most students will receive the lump sum indemnity benefit as this is greater than tuition costs in most situations.</w:t>
            </w:r>
            <w:r w:rsidR="00001138" w:rsidRPr="007C1C81">
              <w:rPr>
                <w:lang w:val="en-CA"/>
              </w:rPr>
              <w:t xml:space="preserve"> The</w:t>
            </w:r>
            <w:r w:rsidR="00474CA8" w:rsidRPr="007C1C81">
              <w:rPr>
                <w:lang w:val="en-CA"/>
              </w:rPr>
              <w:t xml:space="preserve"> exception may be international undergraduate students who have tuition costs </w:t>
            </w:r>
            <w:proofErr w:type="gramStart"/>
            <w:r w:rsidR="00474CA8" w:rsidRPr="007C1C81">
              <w:rPr>
                <w:lang w:val="en-CA"/>
              </w:rPr>
              <w:t>in excess of</w:t>
            </w:r>
            <w:proofErr w:type="gramEnd"/>
            <w:r w:rsidR="00474CA8" w:rsidRPr="007C1C81">
              <w:rPr>
                <w:lang w:val="en-CA"/>
              </w:rPr>
              <w:t xml:space="preserve"> the lump sum</w:t>
            </w:r>
            <w:r w:rsidR="00581D9F" w:rsidRPr="007C1C81">
              <w:rPr>
                <w:lang w:val="en-CA"/>
              </w:rPr>
              <w:t xml:space="preserve"> (see Exhibit CF-1.6). </w:t>
            </w:r>
          </w:p>
          <w:p w14:paraId="79ADB9EF" w14:textId="77777777" w:rsidR="00791DD1" w:rsidRDefault="00CF4A22"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7C1C81">
              <w:rPr>
                <w:lang w:val="en-CA"/>
              </w:rPr>
              <w:t>We acknowledge there is an income replacement difference for students and minors</w:t>
            </w:r>
            <w:r w:rsidR="005238A6" w:rsidRPr="007C1C81">
              <w:rPr>
                <w:lang w:val="en-CA"/>
              </w:rPr>
              <w:t xml:space="preserve"> which we’ve incorporated into the model.</w:t>
            </w:r>
          </w:p>
          <w:p w14:paraId="17ED8629" w14:textId="384220C6" w:rsidR="007C1C81" w:rsidRPr="007C1C81" w:rsidRDefault="007C1C81"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We still need to sensitivity test some of the assumptions on this exhibit.</w:t>
            </w:r>
          </w:p>
        </w:tc>
        <w:tc>
          <w:tcPr>
            <w:tcW w:w="1260" w:type="dxa"/>
            <w:tcBorders>
              <w:top w:val="single" w:sz="4" w:space="0" w:color="auto"/>
              <w:bottom w:val="single" w:sz="4" w:space="0" w:color="auto"/>
            </w:tcBorders>
          </w:tcPr>
          <w:p w14:paraId="0E40A3E5" w14:textId="42979A45" w:rsidR="00791DD1" w:rsidRPr="007C1C81" w:rsidRDefault="007C1C81"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Open</w:t>
            </w:r>
          </w:p>
        </w:tc>
      </w:tr>
      <w:tr w:rsidR="00E735D6" w:rsidRPr="00A40403" w14:paraId="33953650"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5ABD80F8" w14:textId="1B6E56D2" w:rsidR="00E735D6" w:rsidRPr="0089135E" w:rsidRDefault="00E735D6" w:rsidP="00182568">
            <w:pPr>
              <w:pStyle w:val="BodyText"/>
              <w:rPr>
                <w:lang w:val="en-CA"/>
              </w:rPr>
            </w:pPr>
            <w:r w:rsidRPr="0089135E">
              <w:rPr>
                <w:lang w:val="en-CA"/>
              </w:rPr>
              <w:t>Intact</w:t>
            </w:r>
          </w:p>
        </w:tc>
        <w:tc>
          <w:tcPr>
            <w:tcW w:w="3398" w:type="dxa"/>
            <w:tcBorders>
              <w:top w:val="single" w:sz="4" w:space="0" w:color="auto"/>
              <w:bottom w:val="single" w:sz="4" w:space="0" w:color="auto"/>
            </w:tcBorders>
          </w:tcPr>
          <w:p w14:paraId="33099551" w14:textId="610956C6" w:rsidR="00E735D6" w:rsidRPr="0089135E" w:rsidRDefault="00E735D6"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89135E">
              <w:rPr>
                <w:lang w:val="en-CA"/>
              </w:rPr>
              <w:t xml:space="preserve">Consider applying the All-Vehicle </w:t>
            </w:r>
            <w:r w:rsidR="000B22C3" w:rsidRPr="0089135E">
              <w:rPr>
                <w:lang w:val="en-CA"/>
              </w:rPr>
              <w:t>to PPV adjustment to income replacement and permanent impairment.</w:t>
            </w:r>
          </w:p>
        </w:tc>
        <w:tc>
          <w:tcPr>
            <w:tcW w:w="3398" w:type="dxa"/>
            <w:tcBorders>
              <w:top w:val="single" w:sz="4" w:space="0" w:color="auto"/>
              <w:bottom w:val="single" w:sz="4" w:space="0" w:color="auto"/>
            </w:tcBorders>
          </w:tcPr>
          <w:p w14:paraId="11B21B7F" w14:textId="1332D046" w:rsidR="00E735D6" w:rsidRDefault="00E717CE"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agree that </w:t>
            </w:r>
            <w:r w:rsidR="00D96C45">
              <w:rPr>
                <w:lang w:val="en-CA"/>
              </w:rPr>
              <w:t>an adjustment is appropriate for each subcoverage.</w:t>
            </w:r>
          </w:p>
        </w:tc>
        <w:tc>
          <w:tcPr>
            <w:tcW w:w="1260" w:type="dxa"/>
            <w:tcBorders>
              <w:top w:val="single" w:sz="4" w:space="0" w:color="auto"/>
              <w:bottom w:val="single" w:sz="4" w:space="0" w:color="auto"/>
            </w:tcBorders>
          </w:tcPr>
          <w:p w14:paraId="78D58D28" w14:textId="083210A9" w:rsidR="00E735D6" w:rsidRDefault="00B91E4B"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395C1E" w:rsidRPr="00A40403" w14:paraId="61206525"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A197654" w14:textId="29FEDC8A" w:rsidR="00395C1E" w:rsidRPr="0089135E" w:rsidRDefault="00395C1E" w:rsidP="00182568">
            <w:pPr>
              <w:pStyle w:val="BodyText"/>
              <w:rPr>
                <w:lang w:val="en-CA"/>
              </w:rPr>
            </w:pPr>
            <w:r w:rsidRPr="0089135E">
              <w:rPr>
                <w:lang w:val="en-CA"/>
              </w:rPr>
              <w:t>Intact</w:t>
            </w:r>
          </w:p>
        </w:tc>
        <w:tc>
          <w:tcPr>
            <w:tcW w:w="3398" w:type="dxa"/>
            <w:tcBorders>
              <w:top w:val="single" w:sz="4" w:space="0" w:color="auto"/>
              <w:bottom w:val="single" w:sz="4" w:space="0" w:color="auto"/>
            </w:tcBorders>
          </w:tcPr>
          <w:p w14:paraId="6DDD5DCA" w14:textId="5D8CEFDC" w:rsidR="00395C1E" w:rsidRPr="0089135E" w:rsidRDefault="00395C1E"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89135E">
              <w:rPr>
                <w:lang w:val="en-CA"/>
              </w:rPr>
              <w:t>It is unclear</w:t>
            </w:r>
            <w:r w:rsidR="001C60A7" w:rsidRPr="0089135E">
              <w:rPr>
                <w:lang w:val="en-CA"/>
              </w:rPr>
              <w:t xml:space="preserve"> what the wage distribution adjustment for permanent impairment is for.</w:t>
            </w:r>
          </w:p>
        </w:tc>
        <w:tc>
          <w:tcPr>
            <w:tcW w:w="3398" w:type="dxa"/>
            <w:tcBorders>
              <w:top w:val="single" w:sz="4" w:space="0" w:color="auto"/>
              <w:bottom w:val="single" w:sz="4" w:space="0" w:color="auto"/>
            </w:tcBorders>
          </w:tcPr>
          <w:p w14:paraId="6063F016" w14:textId="24B610A8" w:rsidR="00395C1E" w:rsidRDefault="009C54F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89135E">
              <w:rPr>
                <w:lang w:val="en-CA"/>
              </w:rPr>
              <w:t xml:space="preserve">This was leftover from when the funeral &amp; death benefits severity was not split from the permanent impairment severity. </w:t>
            </w:r>
            <w:r w:rsidR="0089135E">
              <w:rPr>
                <w:lang w:val="en-CA"/>
              </w:rPr>
              <w:t>We r</w:t>
            </w:r>
            <w:r w:rsidRPr="0089135E">
              <w:rPr>
                <w:lang w:val="en-CA"/>
              </w:rPr>
              <w:t>emoved</w:t>
            </w:r>
            <w:r w:rsidR="0089135E">
              <w:rPr>
                <w:lang w:val="en-CA"/>
              </w:rPr>
              <w:t xml:space="preserve"> this adjustment</w:t>
            </w:r>
            <w:r w:rsidRPr="0089135E">
              <w:rPr>
                <w:lang w:val="en-CA"/>
              </w:rPr>
              <w:t>.</w:t>
            </w:r>
          </w:p>
        </w:tc>
        <w:tc>
          <w:tcPr>
            <w:tcW w:w="1260" w:type="dxa"/>
            <w:tcBorders>
              <w:top w:val="single" w:sz="4" w:space="0" w:color="auto"/>
              <w:bottom w:val="single" w:sz="4" w:space="0" w:color="auto"/>
            </w:tcBorders>
          </w:tcPr>
          <w:p w14:paraId="74FE76CC" w14:textId="2FBF37E7" w:rsidR="00395C1E" w:rsidRDefault="0089135E"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6A9F1F0C" w14:textId="7F1B70CF"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3522432A" w14:textId="30D13CBB" w:rsidR="00B21F49" w:rsidRPr="00A40403" w:rsidRDefault="00B21F49" w:rsidP="00182568">
            <w:pPr>
              <w:pStyle w:val="BodyText"/>
              <w:rPr>
                <w:lang w:val="en-CA"/>
              </w:rPr>
            </w:pPr>
            <w:r w:rsidRPr="00A40403">
              <w:rPr>
                <w:lang w:val="en-CA"/>
              </w:rPr>
              <w:lastRenderedPageBreak/>
              <w:t>Wawanesa</w:t>
            </w:r>
          </w:p>
        </w:tc>
        <w:tc>
          <w:tcPr>
            <w:tcW w:w="3398" w:type="dxa"/>
            <w:tcBorders>
              <w:top w:val="single" w:sz="4" w:space="0" w:color="auto"/>
              <w:bottom w:val="single" w:sz="4" w:space="0" w:color="auto"/>
            </w:tcBorders>
          </w:tcPr>
          <w:p w14:paraId="7E77610B" w14:textId="0944F625"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Agree that medical &amp; rehab frequency will likely decrease following Care-First without a “pot of gold.”</w:t>
            </w:r>
          </w:p>
        </w:tc>
        <w:tc>
          <w:tcPr>
            <w:tcW w:w="3398" w:type="dxa"/>
            <w:tcBorders>
              <w:top w:val="single" w:sz="4" w:space="0" w:color="auto"/>
              <w:bottom w:val="single" w:sz="4" w:space="0" w:color="auto"/>
            </w:tcBorders>
          </w:tcPr>
          <w:p w14:paraId="44D2EB71" w14:textId="77777777"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tc>
        <w:tc>
          <w:tcPr>
            <w:tcW w:w="1260" w:type="dxa"/>
            <w:tcBorders>
              <w:top w:val="single" w:sz="4" w:space="0" w:color="auto"/>
              <w:bottom w:val="single" w:sz="4" w:space="0" w:color="auto"/>
            </w:tcBorders>
          </w:tcPr>
          <w:p w14:paraId="5AC3C01D" w14:textId="35FB9DCE" w:rsidR="00B21F49" w:rsidRPr="00A40403" w:rsidRDefault="006B6AB4"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5B4917EA" w14:textId="0DCADF64"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641A1FD" w14:textId="14CEED5F" w:rsidR="00B21F49" w:rsidRPr="00A40403" w:rsidRDefault="00B21F49" w:rsidP="00182568">
            <w:pPr>
              <w:pStyle w:val="BodyText"/>
              <w:rPr>
                <w:lang w:val="en-CA"/>
              </w:rPr>
            </w:pPr>
            <w:r w:rsidRPr="00A40403">
              <w:rPr>
                <w:lang w:val="en-CA"/>
              </w:rPr>
              <w:t>Wawanesa</w:t>
            </w:r>
          </w:p>
        </w:tc>
        <w:tc>
          <w:tcPr>
            <w:tcW w:w="3398" w:type="dxa"/>
            <w:tcBorders>
              <w:top w:val="single" w:sz="4" w:space="0" w:color="auto"/>
              <w:bottom w:val="single" w:sz="4" w:space="0" w:color="auto"/>
            </w:tcBorders>
          </w:tcPr>
          <w:p w14:paraId="7EF0567A" w14:textId="08457A41"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ICBC frequency reduction may be more due to COVID than due to the “no-fault” transition.</w:t>
            </w:r>
          </w:p>
        </w:tc>
        <w:tc>
          <w:tcPr>
            <w:tcW w:w="3398" w:type="dxa"/>
            <w:tcBorders>
              <w:top w:val="single" w:sz="4" w:space="0" w:color="auto"/>
              <w:bottom w:val="single" w:sz="4" w:space="0" w:color="auto"/>
            </w:tcBorders>
          </w:tcPr>
          <w:p w14:paraId="653271EA" w14:textId="0F92A624"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ICBC accounts for COVID</w:t>
            </w:r>
            <w:r w:rsidR="00666490">
              <w:rPr>
                <w:lang w:val="en-CA"/>
              </w:rPr>
              <w:t>,</w:t>
            </w:r>
            <w:r w:rsidRPr="00A40403">
              <w:rPr>
                <w:lang w:val="en-CA"/>
              </w:rPr>
              <w:t xml:space="preserve"> and the frequency in the 2023 RRA is on a pre-COVID basis. See page 183/781 for an explanation of the BVDC frequency projection. The AB frequencies are calculated as a ratio to this frequency, so would also be at a pre-COVID level.</w:t>
            </w:r>
          </w:p>
        </w:tc>
        <w:tc>
          <w:tcPr>
            <w:tcW w:w="1260" w:type="dxa"/>
            <w:tcBorders>
              <w:top w:val="single" w:sz="4" w:space="0" w:color="auto"/>
              <w:bottom w:val="single" w:sz="4" w:space="0" w:color="auto"/>
            </w:tcBorders>
          </w:tcPr>
          <w:p w14:paraId="3AE8C6F6" w14:textId="4C4AF459" w:rsidR="00B21F49" w:rsidRPr="00A40403" w:rsidRDefault="00350EEB"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695DDFCB" w14:textId="4763F02B"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367D6C5" w14:textId="3C1CCE65" w:rsidR="00B21F49" w:rsidRPr="00A40403" w:rsidRDefault="00B21F49" w:rsidP="00182568">
            <w:pPr>
              <w:pStyle w:val="BodyText"/>
              <w:rPr>
                <w:lang w:val="en-CA"/>
              </w:rPr>
            </w:pPr>
            <w:r w:rsidRPr="00A40403">
              <w:rPr>
                <w:lang w:val="en-CA"/>
              </w:rPr>
              <w:t>Wawanesa, Peace Hills,</w:t>
            </w:r>
            <w:r w:rsidR="00351287">
              <w:rPr>
                <w:lang w:val="en-CA"/>
              </w:rPr>
              <w:br/>
            </w:r>
            <w:r w:rsidRPr="00A40403">
              <w:rPr>
                <w:lang w:val="en-CA"/>
              </w:rPr>
              <w:t>Aviva,</w:t>
            </w:r>
            <w:r w:rsidR="00351287">
              <w:rPr>
                <w:lang w:val="en-CA"/>
              </w:rPr>
              <w:br/>
            </w:r>
            <w:r w:rsidRPr="00A40403">
              <w:rPr>
                <w:lang w:val="en-CA"/>
              </w:rPr>
              <w:t>Intact</w:t>
            </w:r>
          </w:p>
        </w:tc>
        <w:tc>
          <w:tcPr>
            <w:tcW w:w="3398" w:type="dxa"/>
            <w:tcBorders>
              <w:top w:val="single" w:sz="4" w:space="0" w:color="auto"/>
              <w:bottom w:val="single" w:sz="4" w:space="0" w:color="auto"/>
            </w:tcBorders>
          </w:tcPr>
          <w:p w14:paraId="3B0DA0DB" w14:textId="1115604A"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WCB data suggests Albertans take 32% longer to return to work.</w:t>
            </w:r>
          </w:p>
          <w:p w14:paraId="0D750A6A"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0EB8B7F4"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Estimate a 1.9 adjustment factor for return to work.</w:t>
            </w:r>
          </w:p>
          <w:p w14:paraId="44990EE8"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21A73B61" w14:textId="68D37241"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consider return to work time and adjust severities.</w:t>
            </w:r>
          </w:p>
        </w:tc>
        <w:tc>
          <w:tcPr>
            <w:tcW w:w="3398" w:type="dxa"/>
            <w:tcBorders>
              <w:top w:val="single" w:sz="4" w:space="0" w:color="auto"/>
              <w:bottom w:val="single" w:sz="4" w:space="0" w:color="auto"/>
            </w:tcBorders>
          </w:tcPr>
          <w:p w14:paraId="279DBCB9" w14:textId="17C93F8A" w:rsidR="00B21F49" w:rsidRPr="00A40403" w:rsidRDefault="00B21F49" w:rsidP="003E6BFE">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4219CC">
              <w:rPr>
                <w:lang w:val="en-CA"/>
              </w:rPr>
              <w:t>Added Exhibit</w:t>
            </w:r>
            <w:r w:rsidR="003E6BFE">
              <w:rPr>
                <w:lang w:val="en-CA"/>
              </w:rPr>
              <w:t xml:space="preserve"> CF-4.4</w:t>
            </w:r>
            <w:r w:rsidRPr="004219CC">
              <w:rPr>
                <w:lang w:val="en-CA"/>
              </w:rPr>
              <w:t>.</w:t>
            </w:r>
          </w:p>
        </w:tc>
        <w:tc>
          <w:tcPr>
            <w:tcW w:w="1260" w:type="dxa"/>
            <w:tcBorders>
              <w:top w:val="single" w:sz="4" w:space="0" w:color="auto"/>
              <w:bottom w:val="single" w:sz="4" w:space="0" w:color="auto"/>
            </w:tcBorders>
          </w:tcPr>
          <w:p w14:paraId="60017923" w14:textId="2ED83529" w:rsidR="00B21F49" w:rsidRPr="00A40403" w:rsidRDefault="008E35C6" w:rsidP="00182568">
            <w:pPr>
              <w:pStyle w:val="BodyText"/>
              <w:jc w:val="center"/>
              <w:cnfStyle w:val="000000000000" w:firstRow="0" w:lastRow="0" w:firstColumn="0" w:lastColumn="0" w:oddVBand="0" w:evenVBand="0" w:oddHBand="0" w:evenHBand="0" w:firstRowFirstColumn="0" w:firstRowLastColumn="0" w:lastRowFirstColumn="0" w:lastRowLastColumn="0"/>
              <w:rPr>
                <w:highlight w:val="yellow"/>
                <w:lang w:val="en-CA"/>
              </w:rPr>
            </w:pPr>
            <w:r>
              <w:rPr>
                <w:lang w:val="en-CA"/>
              </w:rPr>
              <w:t>Closed</w:t>
            </w:r>
          </w:p>
        </w:tc>
      </w:tr>
      <w:tr w:rsidR="0050106A" w:rsidRPr="00A40403" w14:paraId="07BDFA9B" w14:textId="42AD1E9F"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8C8419F" w14:textId="7EDE85E1" w:rsidR="00B21F49" w:rsidRPr="00A40403" w:rsidRDefault="00B21F49" w:rsidP="00182568">
            <w:pPr>
              <w:pStyle w:val="BodyText"/>
              <w:rPr>
                <w:lang w:val="en-CA"/>
              </w:rPr>
            </w:pPr>
            <w:r w:rsidRPr="00A40403">
              <w:rPr>
                <w:lang w:val="en-CA"/>
              </w:rPr>
              <w:t>Wawanesa,</w:t>
            </w:r>
            <w:r w:rsidR="00EC1345">
              <w:rPr>
                <w:lang w:val="en-CA"/>
              </w:rPr>
              <w:br/>
            </w:r>
            <w:r w:rsidRPr="00A40403">
              <w:rPr>
                <w:lang w:val="en-CA"/>
              </w:rPr>
              <w:t>Intact</w:t>
            </w:r>
          </w:p>
        </w:tc>
        <w:tc>
          <w:tcPr>
            <w:tcW w:w="3398" w:type="dxa"/>
            <w:tcBorders>
              <w:top w:val="single" w:sz="4" w:space="0" w:color="auto"/>
              <w:bottom w:val="single" w:sz="4" w:space="0" w:color="auto"/>
            </w:tcBorders>
          </w:tcPr>
          <w:p w14:paraId="3B724E97"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The health care adjustment compares public spending, which is not a good comparison. Should compare things like cost of a physio appointment, which would suggest a 15% increase.</w:t>
            </w:r>
          </w:p>
          <w:p w14:paraId="7E568481"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058A3001" w14:textId="3ABACA7F"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Public spending includes things covered by the health levy (hospitalization and physician costs, public health, administrations, COVID-19 expenditures, capital spending, etc.) which do not apply to med &amp; rehab expense costs.</w:t>
            </w:r>
          </w:p>
        </w:tc>
        <w:tc>
          <w:tcPr>
            <w:tcW w:w="3398" w:type="dxa"/>
            <w:tcBorders>
              <w:top w:val="single" w:sz="4" w:space="0" w:color="auto"/>
              <w:bottom w:val="single" w:sz="4" w:space="0" w:color="auto"/>
            </w:tcBorders>
          </w:tcPr>
          <w:p w14:paraId="21605588" w14:textId="55C66FBC" w:rsidR="00B21F49" w:rsidRPr="00A40403" w:rsidRDefault="004B3688"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Added Exhibit </w:t>
            </w:r>
            <w:r w:rsidR="006A791E">
              <w:rPr>
                <w:lang w:val="en-CA"/>
              </w:rPr>
              <w:t>CF-5.1</w:t>
            </w:r>
            <w:r w:rsidR="00817C43">
              <w:rPr>
                <w:lang w:val="en-CA"/>
              </w:rPr>
              <w:t xml:space="preserve"> and </w:t>
            </w:r>
            <w:r w:rsidR="006A791E">
              <w:rPr>
                <w:lang w:val="en-CA"/>
              </w:rPr>
              <w:t>CF-5.2</w:t>
            </w:r>
            <w:r w:rsidR="00817C43">
              <w:rPr>
                <w:lang w:val="en-CA"/>
              </w:rPr>
              <w:t xml:space="preserve"> which compares fee schedules for more relevant treatments.</w:t>
            </w:r>
          </w:p>
        </w:tc>
        <w:tc>
          <w:tcPr>
            <w:tcW w:w="1260" w:type="dxa"/>
            <w:tcBorders>
              <w:top w:val="single" w:sz="4" w:space="0" w:color="auto"/>
              <w:bottom w:val="single" w:sz="4" w:space="0" w:color="auto"/>
            </w:tcBorders>
          </w:tcPr>
          <w:p w14:paraId="067C7F99" w14:textId="1C4E2F7F" w:rsidR="00B21F49" w:rsidRPr="00A40403" w:rsidRDefault="000A467F"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13CE78E2" w14:textId="3942C79F"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5F2CFA73" w14:textId="69A7B3F4" w:rsidR="00B21F49" w:rsidRPr="00A40403" w:rsidRDefault="00B21F49" w:rsidP="00182568">
            <w:pPr>
              <w:pStyle w:val="BodyText"/>
              <w:rPr>
                <w:lang w:val="en-CA"/>
              </w:rPr>
            </w:pPr>
            <w:r w:rsidRPr="00A40403">
              <w:rPr>
                <w:lang w:val="en-CA"/>
              </w:rPr>
              <w:t>Wawanesa,</w:t>
            </w:r>
            <w:r w:rsidR="00126C7D">
              <w:rPr>
                <w:lang w:val="en-CA"/>
              </w:rPr>
              <w:br/>
            </w:r>
            <w:r w:rsidRPr="00A40403">
              <w:rPr>
                <w:lang w:val="en-CA"/>
              </w:rPr>
              <w:t>Peace Hills,</w:t>
            </w:r>
            <w:r w:rsidR="00126C7D">
              <w:rPr>
                <w:lang w:val="en-CA"/>
              </w:rPr>
              <w:br/>
            </w:r>
            <w:r w:rsidRPr="00A40403">
              <w:rPr>
                <w:lang w:val="en-CA"/>
              </w:rPr>
              <w:t>Intact</w:t>
            </w:r>
          </w:p>
        </w:tc>
        <w:tc>
          <w:tcPr>
            <w:tcW w:w="3398" w:type="dxa"/>
            <w:tcBorders>
              <w:top w:val="single" w:sz="4" w:space="0" w:color="auto"/>
              <w:bottom w:val="single" w:sz="4" w:space="0" w:color="auto"/>
            </w:tcBorders>
          </w:tcPr>
          <w:p w14:paraId="2190F0DC" w14:textId="180FC959"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Oliver Wyman should include an adjustment for the $5K larger limit to the disability income benefit. Estimate a 1% increase.</w:t>
            </w:r>
          </w:p>
          <w:p w14:paraId="2DEF2B48"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5B91067C" w14:textId="3D490099"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we apply 4% increase to severity.</w:t>
            </w:r>
          </w:p>
        </w:tc>
        <w:tc>
          <w:tcPr>
            <w:tcW w:w="3398" w:type="dxa"/>
            <w:tcBorders>
              <w:top w:val="single" w:sz="4" w:space="0" w:color="auto"/>
              <w:bottom w:val="single" w:sz="4" w:space="0" w:color="auto"/>
            </w:tcBorders>
          </w:tcPr>
          <w:p w14:paraId="65B2B4C9" w14:textId="30FEEA5F"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Added Exhibit</w:t>
            </w:r>
            <w:r w:rsidR="00D71377">
              <w:rPr>
                <w:lang w:val="en-CA"/>
              </w:rPr>
              <w:t xml:space="preserve"> CF-</w:t>
            </w:r>
            <w:r w:rsidR="00E50655">
              <w:rPr>
                <w:lang w:val="en-CA"/>
              </w:rPr>
              <w:t>4.3</w:t>
            </w:r>
            <w:r w:rsidRPr="00A40403">
              <w:rPr>
                <w:lang w:val="en-CA"/>
              </w:rPr>
              <w:t>.</w:t>
            </w:r>
          </w:p>
        </w:tc>
        <w:tc>
          <w:tcPr>
            <w:tcW w:w="1260" w:type="dxa"/>
            <w:tcBorders>
              <w:top w:val="single" w:sz="4" w:space="0" w:color="auto"/>
              <w:bottom w:val="single" w:sz="4" w:space="0" w:color="auto"/>
            </w:tcBorders>
          </w:tcPr>
          <w:p w14:paraId="51F0E5A5" w14:textId="7C7FC1B8" w:rsidR="00B21F49" w:rsidRPr="00A40403" w:rsidRDefault="002126F2"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05597858" w14:textId="0E9D2350"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2BA82642" w14:textId="23314D64" w:rsidR="00B21F49" w:rsidRPr="00A40403" w:rsidRDefault="00B21F49" w:rsidP="006E72D5">
            <w:pPr>
              <w:pStyle w:val="BodyText"/>
              <w:rPr>
                <w:lang w:val="en-CA"/>
              </w:rPr>
            </w:pPr>
            <w:r w:rsidRPr="00A40403">
              <w:rPr>
                <w:lang w:val="en-CA"/>
              </w:rPr>
              <w:lastRenderedPageBreak/>
              <w:t>Wawanesa,</w:t>
            </w:r>
            <w:r w:rsidR="006E72D5">
              <w:rPr>
                <w:lang w:val="en-CA"/>
              </w:rPr>
              <w:br/>
            </w:r>
            <w:r w:rsidRPr="00A40403">
              <w:rPr>
                <w:lang w:val="en-CA"/>
              </w:rPr>
              <w:t>Aviva,</w:t>
            </w:r>
            <w:r w:rsidR="006E72D5">
              <w:rPr>
                <w:lang w:val="en-CA"/>
              </w:rPr>
              <w:br/>
            </w:r>
            <w:r w:rsidRPr="00A40403">
              <w:rPr>
                <w:bCs w:val="0"/>
                <w:lang w:val="en-CA"/>
              </w:rPr>
              <w:t>Intact</w:t>
            </w:r>
          </w:p>
        </w:tc>
        <w:tc>
          <w:tcPr>
            <w:tcW w:w="3398" w:type="dxa"/>
            <w:tcBorders>
              <w:top w:val="single" w:sz="4" w:space="0" w:color="auto"/>
              <w:bottom w:val="single" w:sz="4" w:space="0" w:color="auto"/>
            </w:tcBorders>
          </w:tcPr>
          <w:p w14:paraId="1C82E419"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look at the income distribution between Alberta and Manitoba instead of just the median for the income adjustment factor.</w:t>
            </w:r>
          </w:p>
          <w:p w14:paraId="049BF10B" w14:textId="77777777"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6CD08572" w14:textId="62A3D571"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Look at higher percentile comparisons instead of just the median.</w:t>
            </w:r>
          </w:p>
        </w:tc>
        <w:tc>
          <w:tcPr>
            <w:tcW w:w="3398" w:type="dxa"/>
            <w:tcBorders>
              <w:top w:val="single" w:sz="4" w:space="0" w:color="auto"/>
              <w:bottom w:val="single" w:sz="4" w:space="0" w:color="auto"/>
            </w:tcBorders>
          </w:tcPr>
          <w:p w14:paraId="169C4D98" w14:textId="328BB72F"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Added percentile comparison</w:t>
            </w:r>
            <w:r w:rsidR="00202B19">
              <w:rPr>
                <w:lang w:val="en-CA"/>
              </w:rPr>
              <w:t>s</w:t>
            </w:r>
            <w:r w:rsidRPr="00A40403">
              <w:rPr>
                <w:lang w:val="en-CA"/>
              </w:rPr>
              <w:t xml:space="preserve"> to Exhibit </w:t>
            </w:r>
            <w:r w:rsidR="00284671">
              <w:rPr>
                <w:lang w:val="en-CA"/>
              </w:rPr>
              <w:t xml:space="preserve">CF-6 (previously </w:t>
            </w:r>
            <w:r w:rsidRPr="00A40403">
              <w:rPr>
                <w:lang w:val="en-CA"/>
              </w:rPr>
              <w:t>7.1</w:t>
            </w:r>
            <w:r w:rsidR="00284671">
              <w:rPr>
                <w:lang w:val="en-CA"/>
              </w:rPr>
              <w:t>).</w:t>
            </w:r>
          </w:p>
        </w:tc>
        <w:tc>
          <w:tcPr>
            <w:tcW w:w="1260" w:type="dxa"/>
            <w:tcBorders>
              <w:top w:val="single" w:sz="4" w:space="0" w:color="auto"/>
              <w:bottom w:val="single" w:sz="4" w:space="0" w:color="auto"/>
            </w:tcBorders>
          </w:tcPr>
          <w:p w14:paraId="3D606212" w14:textId="011D0CF3" w:rsidR="00B21F49" w:rsidRPr="00A40403" w:rsidRDefault="00AF69F9"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241717" w:rsidRPr="00A40403" w14:paraId="49EB7AD2"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70C78DDD" w14:textId="708AF890" w:rsidR="00B84349" w:rsidRPr="00A40403" w:rsidRDefault="005B46C3" w:rsidP="00182568">
            <w:pPr>
              <w:pStyle w:val="BodyText"/>
              <w:rPr>
                <w:lang w:val="en-CA"/>
              </w:rPr>
            </w:pPr>
            <w:r>
              <w:rPr>
                <w:lang w:val="en-CA"/>
              </w:rPr>
              <w:t>Wawanesa</w:t>
            </w:r>
          </w:p>
        </w:tc>
        <w:tc>
          <w:tcPr>
            <w:tcW w:w="3398" w:type="dxa"/>
            <w:tcBorders>
              <w:top w:val="single" w:sz="4" w:space="0" w:color="auto"/>
              <w:bottom w:val="single" w:sz="4" w:space="0" w:color="auto"/>
            </w:tcBorders>
          </w:tcPr>
          <w:p w14:paraId="329A547E" w14:textId="159D2605" w:rsidR="00B84349" w:rsidRPr="00A40403" w:rsidRDefault="005B46C3"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Pr>
                <w:lang w:val="en-CA"/>
              </w:rPr>
              <w:t>Confirmed with CLHIA that the 1800 assumption used for the estimated number of individuals with disability insurance does not double count short term disability and is reasonable to be used for the model.</w:t>
            </w:r>
          </w:p>
        </w:tc>
        <w:tc>
          <w:tcPr>
            <w:tcW w:w="3398" w:type="dxa"/>
            <w:tcBorders>
              <w:top w:val="single" w:sz="4" w:space="0" w:color="auto"/>
              <w:bottom w:val="single" w:sz="4" w:space="0" w:color="auto"/>
            </w:tcBorders>
          </w:tcPr>
          <w:p w14:paraId="65A82D54" w14:textId="77777777" w:rsidR="00B84349" w:rsidRPr="00A40403" w:rsidRDefault="00B843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tc>
        <w:tc>
          <w:tcPr>
            <w:tcW w:w="1260" w:type="dxa"/>
            <w:tcBorders>
              <w:top w:val="single" w:sz="4" w:space="0" w:color="auto"/>
              <w:bottom w:val="single" w:sz="4" w:space="0" w:color="auto"/>
            </w:tcBorders>
          </w:tcPr>
          <w:p w14:paraId="7FDFDB42" w14:textId="30455B85" w:rsidR="00B84349" w:rsidRDefault="005B46C3"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241717" w:rsidRPr="00A40403" w14:paraId="1B0CB4D4"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8296505" w14:textId="2BDD36DC" w:rsidR="004C4355" w:rsidRDefault="004C4355" w:rsidP="00182568">
            <w:pPr>
              <w:pStyle w:val="BodyText"/>
              <w:rPr>
                <w:lang w:val="en-CA"/>
              </w:rPr>
            </w:pPr>
            <w:r>
              <w:rPr>
                <w:lang w:val="en-CA"/>
              </w:rPr>
              <w:t>Wawanesa</w:t>
            </w:r>
          </w:p>
        </w:tc>
        <w:tc>
          <w:tcPr>
            <w:tcW w:w="3398" w:type="dxa"/>
            <w:tcBorders>
              <w:top w:val="single" w:sz="4" w:space="0" w:color="auto"/>
              <w:bottom w:val="single" w:sz="4" w:space="0" w:color="auto"/>
            </w:tcBorders>
          </w:tcPr>
          <w:p w14:paraId="371528A4" w14:textId="1162DE76" w:rsidR="004C4355" w:rsidRDefault="004C4355"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The estimated benefits covered by employer plans are calculated as a percent of gross </w:t>
            </w:r>
            <w:proofErr w:type="gramStart"/>
            <w:r>
              <w:rPr>
                <w:lang w:val="en-CA"/>
              </w:rPr>
              <w:t>income, and</w:t>
            </w:r>
            <w:proofErr w:type="gramEnd"/>
            <w:r>
              <w:rPr>
                <w:lang w:val="en-CA"/>
              </w:rPr>
              <w:t xml:space="preserve"> therefore do not account for taxes.</w:t>
            </w:r>
            <w:r w:rsidR="003466BD">
              <w:rPr>
                <w:lang w:val="en-CA"/>
              </w:rPr>
              <w:t xml:space="preserve"> If we apply taxes, the amount covered by second payer auto insurers will increase.</w:t>
            </w:r>
          </w:p>
        </w:tc>
        <w:tc>
          <w:tcPr>
            <w:tcW w:w="3398" w:type="dxa"/>
            <w:tcBorders>
              <w:top w:val="single" w:sz="4" w:space="0" w:color="auto"/>
              <w:bottom w:val="single" w:sz="4" w:space="0" w:color="auto"/>
            </w:tcBorders>
          </w:tcPr>
          <w:p w14:paraId="30ECC0E8" w14:textId="7E1302FB" w:rsidR="004C4355" w:rsidRDefault="00DC29B3"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Wayne</w:t>
            </w:r>
            <w:r w:rsidR="002434B5">
              <w:rPr>
                <w:lang w:val="en-CA"/>
              </w:rPr>
              <w:t xml:space="preserve"> confirmed the t</w:t>
            </w:r>
            <w:r w:rsidR="00D64093">
              <w:rPr>
                <w:lang w:val="en-CA"/>
              </w:rPr>
              <w:t>reatment of taxes will work operationally. If</w:t>
            </w:r>
            <w:r w:rsidR="005C7EDC">
              <w:rPr>
                <w:lang w:val="en-CA"/>
              </w:rPr>
              <w:t xml:space="preserve"> </w:t>
            </w:r>
            <w:r w:rsidR="00533BBD">
              <w:rPr>
                <w:lang w:val="en-CA"/>
              </w:rPr>
              <w:t xml:space="preserve">benefits are calculated as a percentage of gross income and the insurer would need to calculate the income taxes paid on this benefit before deducting them from the </w:t>
            </w:r>
            <w:r w:rsidR="00B53C21">
              <w:rPr>
                <w:lang w:val="en-CA"/>
              </w:rPr>
              <w:t>benefits payable by the insurer. If benefits are calculated as a percentage of net income</w:t>
            </w:r>
            <w:r w:rsidR="005C7EDC">
              <w:rPr>
                <w:lang w:val="en-CA"/>
              </w:rPr>
              <w:t xml:space="preserve"> </w:t>
            </w:r>
            <w:r w:rsidR="00B53C21">
              <w:rPr>
                <w:lang w:val="en-CA"/>
              </w:rPr>
              <w:t>no further taxes are paid.</w:t>
            </w:r>
          </w:p>
          <w:p w14:paraId="7DA03D85" w14:textId="77777777" w:rsidR="00B53C21" w:rsidRDefault="00B53C21"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41C4DB6B" w14:textId="61BA7716" w:rsidR="00B53C21" w:rsidRPr="00A40403" w:rsidRDefault="00B53C21"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have adjusted our assumption </w:t>
            </w:r>
            <w:r w:rsidR="00316008">
              <w:rPr>
                <w:lang w:val="en-CA"/>
              </w:rPr>
              <w:t xml:space="preserve">for the amount employer disability income covers to be a percentage of net income to </w:t>
            </w:r>
            <w:r w:rsidR="00B82240">
              <w:rPr>
                <w:lang w:val="en-CA"/>
              </w:rPr>
              <w:t>simplify the calculation for the second payer amount the insurer is required to pay.</w:t>
            </w:r>
          </w:p>
        </w:tc>
        <w:tc>
          <w:tcPr>
            <w:tcW w:w="1260" w:type="dxa"/>
            <w:tcBorders>
              <w:top w:val="single" w:sz="4" w:space="0" w:color="auto"/>
              <w:bottom w:val="single" w:sz="4" w:space="0" w:color="auto"/>
            </w:tcBorders>
          </w:tcPr>
          <w:p w14:paraId="3822686B" w14:textId="43F3389E" w:rsidR="004C4355" w:rsidRDefault="00D64093"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241717" w:rsidRPr="00A40403" w14:paraId="051C01C7"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7B64F14C" w14:textId="3AB1D79D" w:rsidR="003466BD" w:rsidRDefault="003466BD" w:rsidP="00182568">
            <w:pPr>
              <w:pStyle w:val="BodyText"/>
              <w:rPr>
                <w:lang w:val="en-CA"/>
              </w:rPr>
            </w:pPr>
            <w:r>
              <w:rPr>
                <w:lang w:val="en-CA"/>
              </w:rPr>
              <w:t>Wawanesa</w:t>
            </w:r>
          </w:p>
        </w:tc>
        <w:tc>
          <w:tcPr>
            <w:tcW w:w="3398" w:type="dxa"/>
            <w:tcBorders>
              <w:top w:val="single" w:sz="4" w:space="0" w:color="auto"/>
              <w:bottom w:val="single" w:sz="4" w:space="0" w:color="auto"/>
            </w:tcBorders>
          </w:tcPr>
          <w:p w14:paraId="32CE9F4B" w14:textId="77777777" w:rsidR="003466BD" w:rsidRDefault="003466BD"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Pr>
                <w:lang w:val="en-CA"/>
              </w:rPr>
              <w:t>Approximately 28% of MPI weekly indemnity claims are closed before 6 months. This aligns more with STD than LTD. Could account for this by adjusting the assumption of what employer plans cover to account for the difference between STD and LTD benefits.</w:t>
            </w:r>
          </w:p>
          <w:p w14:paraId="13EA116C" w14:textId="77777777" w:rsidR="00996DD1" w:rsidRDefault="00996DD1"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p>
          <w:p w14:paraId="6A89FA64" w14:textId="27346AED" w:rsidR="003466BD" w:rsidRDefault="00996DD1"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Approximately 15% of MPI weekly indemnity claims are closed after 2 years. Some </w:t>
            </w:r>
            <w:r w:rsidR="00D95F53">
              <w:rPr>
                <w:lang w:val="en-CA"/>
              </w:rPr>
              <w:t>employer disability plans may drop off after two years, requiring the auto insurer to pick up the benefits.</w:t>
            </w:r>
          </w:p>
        </w:tc>
        <w:tc>
          <w:tcPr>
            <w:tcW w:w="3398" w:type="dxa"/>
            <w:tcBorders>
              <w:top w:val="single" w:sz="4" w:space="0" w:color="auto"/>
              <w:bottom w:val="single" w:sz="4" w:space="0" w:color="auto"/>
            </w:tcBorders>
          </w:tcPr>
          <w:p w14:paraId="4A57C0BE" w14:textId="5611D6D5" w:rsidR="003466BD" w:rsidRPr="00A40403" w:rsidRDefault="009B61F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Included a discussion note in Exhibit </w:t>
            </w:r>
            <w:r w:rsidR="00E50655">
              <w:rPr>
                <w:lang w:val="en-CA"/>
              </w:rPr>
              <w:t xml:space="preserve">CF-4.2 (previously </w:t>
            </w:r>
            <w:r>
              <w:rPr>
                <w:lang w:val="en-CA"/>
              </w:rPr>
              <w:t>6.2</w:t>
            </w:r>
            <w:r w:rsidR="00E50655">
              <w:rPr>
                <w:lang w:val="en-CA"/>
              </w:rPr>
              <w:t>)</w:t>
            </w:r>
            <w:r>
              <w:rPr>
                <w:lang w:val="en-CA"/>
              </w:rPr>
              <w:t>.</w:t>
            </w:r>
          </w:p>
        </w:tc>
        <w:tc>
          <w:tcPr>
            <w:tcW w:w="1260" w:type="dxa"/>
            <w:tcBorders>
              <w:top w:val="single" w:sz="4" w:space="0" w:color="auto"/>
              <w:bottom w:val="single" w:sz="4" w:space="0" w:color="auto"/>
            </w:tcBorders>
          </w:tcPr>
          <w:p w14:paraId="238A20E0" w14:textId="5D0EED8F" w:rsidR="003466BD" w:rsidRDefault="007E4782"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6AA6E14E" w14:textId="1A53F258" w:rsidTr="00153414">
        <w:trPr>
          <w:cantSplit/>
          <w:trHeight w:val="692"/>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B7A1D96" w14:textId="6080AF6B" w:rsidR="00B21F49" w:rsidRPr="00A40403" w:rsidRDefault="00B21F49" w:rsidP="00182568">
            <w:pPr>
              <w:pStyle w:val="BodyText"/>
              <w:rPr>
                <w:lang w:val="en-CA"/>
              </w:rPr>
            </w:pPr>
            <w:r w:rsidRPr="00A40403">
              <w:rPr>
                <w:lang w:val="en-CA"/>
              </w:rPr>
              <w:lastRenderedPageBreak/>
              <w:t>Peace Hills</w:t>
            </w:r>
          </w:p>
        </w:tc>
        <w:tc>
          <w:tcPr>
            <w:tcW w:w="3398" w:type="dxa"/>
            <w:tcBorders>
              <w:top w:val="single" w:sz="4" w:space="0" w:color="auto"/>
              <w:bottom w:val="single" w:sz="4" w:space="0" w:color="auto"/>
            </w:tcBorders>
          </w:tcPr>
          <w:p w14:paraId="36CDCBB9" w14:textId="50A4006F"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On Exhibits 4.2, 4.3, and 4.4, Oliver Wyman is comparing MPI unadjusted frequency to Alberta adjusted frequency.</w:t>
            </w:r>
          </w:p>
        </w:tc>
        <w:tc>
          <w:tcPr>
            <w:tcW w:w="3398" w:type="dxa"/>
            <w:tcBorders>
              <w:top w:val="single" w:sz="4" w:space="0" w:color="auto"/>
              <w:bottom w:val="single" w:sz="4" w:space="0" w:color="auto"/>
            </w:tcBorders>
          </w:tcPr>
          <w:p w14:paraId="100D55F2" w14:textId="6F8A7C2B" w:rsidR="00B21F49" w:rsidRPr="00A40403" w:rsidRDefault="007B1C9D"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Adjusted presentation to clarify that this is not the case</w:t>
            </w:r>
          </w:p>
        </w:tc>
        <w:tc>
          <w:tcPr>
            <w:tcW w:w="1260" w:type="dxa"/>
            <w:tcBorders>
              <w:top w:val="single" w:sz="4" w:space="0" w:color="auto"/>
              <w:bottom w:val="single" w:sz="4" w:space="0" w:color="auto"/>
            </w:tcBorders>
          </w:tcPr>
          <w:p w14:paraId="2184CAF9" w14:textId="25816B74" w:rsidR="00B21F49" w:rsidRPr="00A40403" w:rsidRDefault="007B1C9D"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30B02B76" w14:textId="7E65F822"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6DF5141" w14:textId="0694351B" w:rsidR="00B21F49" w:rsidRPr="00A40403" w:rsidRDefault="00B21F49" w:rsidP="00182568">
            <w:pPr>
              <w:pStyle w:val="BodyText"/>
              <w:rPr>
                <w:lang w:val="en-CA"/>
              </w:rPr>
            </w:pPr>
            <w:r w:rsidRPr="00A40403">
              <w:rPr>
                <w:lang w:val="en-CA"/>
              </w:rPr>
              <w:t>Peace Hills</w:t>
            </w:r>
          </w:p>
        </w:tc>
        <w:tc>
          <w:tcPr>
            <w:tcW w:w="3398" w:type="dxa"/>
            <w:tcBorders>
              <w:top w:val="single" w:sz="4" w:space="0" w:color="auto"/>
              <w:bottom w:val="single" w:sz="4" w:space="0" w:color="auto"/>
            </w:tcBorders>
          </w:tcPr>
          <w:p w14:paraId="403CD373" w14:textId="1F5E5706"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we consider average age as a disability income adjustment. Alberta is one of the youngest provinces in Canada.</w:t>
            </w:r>
          </w:p>
        </w:tc>
        <w:tc>
          <w:tcPr>
            <w:tcW w:w="3398" w:type="dxa"/>
            <w:tcBorders>
              <w:top w:val="single" w:sz="4" w:space="0" w:color="auto"/>
              <w:bottom w:val="single" w:sz="4" w:space="0" w:color="auto"/>
            </w:tcBorders>
          </w:tcPr>
          <w:p w14:paraId="238E11DF" w14:textId="77777777" w:rsidR="00970ED4" w:rsidRDefault="00970ED4" w:rsidP="00661616">
            <w:pPr>
              <w:pStyle w:val="BodyText"/>
              <w:ind w:right="180"/>
              <w:cnfStyle w:val="000000000000" w:firstRow="0" w:lastRow="0" w:firstColumn="0" w:lastColumn="0" w:oddVBand="0" w:evenVBand="0" w:oddHBand="0" w:evenHBand="0" w:firstRowFirstColumn="0" w:firstRowLastColumn="0" w:lastRowFirstColumn="0" w:lastRowLastColumn="0"/>
            </w:pPr>
            <w:proofErr w:type="spellStart"/>
            <w:r>
              <w:t>Statcan</w:t>
            </w:r>
            <w:proofErr w:type="spellEnd"/>
            <w:r>
              <w:t xml:space="preserve"> </w:t>
            </w:r>
            <w:r w:rsidRPr="00970ED4">
              <w:t>Table: 17-10-0005-01</w:t>
            </w:r>
            <w:r>
              <w:t xml:space="preserve"> shows</w:t>
            </w:r>
            <w:r w:rsidR="00214A43">
              <w:t xml:space="preserve"> estimated</w:t>
            </w:r>
            <w:r>
              <w:t xml:space="preserve"> Manitoba median age for 2024 and 2025 </w:t>
            </w:r>
            <w:r w:rsidR="00214A43">
              <w:t>is 37.4 and 37.6. Estimated Alberta median age for 2024 and 2025 is 37.9 and 38.1.</w:t>
            </w:r>
          </w:p>
          <w:p w14:paraId="7C3B40DA" w14:textId="77777777" w:rsidR="00214A43" w:rsidRDefault="00214A43" w:rsidP="00661616">
            <w:pPr>
              <w:pStyle w:val="BodyText"/>
              <w:ind w:right="180"/>
              <w:cnfStyle w:val="000000000000" w:firstRow="0" w:lastRow="0" w:firstColumn="0" w:lastColumn="0" w:oddVBand="0" w:evenVBand="0" w:oddHBand="0" w:evenHBand="0" w:firstRowFirstColumn="0" w:firstRowLastColumn="0" w:lastRowFirstColumn="0" w:lastRowLastColumn="0"/>
            </w:pPr>
          </w:p>
          <w:p w14:paraId="057494E6" w14:textId="77777777" w:rsidR="00214A43" w:rsidRDefault="00214A43" w:rsidP="00661616">
            <w:pPr>
              <w:pStyle w:val="BodyText"/>
              <w:ind w:right="180"/>
              <w:cnfStyle w:val="000000000000" w:firstRow="0" w:lastRow="0" w:firstColumn="0" w:lastColumn="0" w:oddVBand="0" w:evenVBand="0" w:oddHBand="0" w:evenHBand="0" w:firstRowFirstColumn="0" w:firstRowLastColumn="0" w:lastRowFirstColumn="0" w:lastRowLastColumn="0"/>
            </w:pPr>
            <w:r>
              <w:t xml:space="preserve">Manitoba is younger </w:t>
            </w:r>
            <w:r w:rsidR="0057678D">
              <w:t>but difference is likely immaterial.</w:t>
            </w:r>
          </w:p>
          <w:p w14:paraId="1F5BA9B3" w14:textId="77777777" w:rsidR="0057678D" w:rsidRDefault="0057678D" w:rsidP="00661616">
            <w:pPr>
              <w:pStyle w:val="BodyText"/>
              <w:ind w:right="180"/>
              <w:cnfStyle w:val="000000000000" w:firstRow="0" w:lastRow="0" w:firstColumn="0" w:lastColumn="0" w:oddVBand="0" w:evenVBand="0" w:oddHBand="0" w:evenHBand="0" w:firstRowFirstColumn="0" w:firstRowLastColumn="0" w:lastRowFirstColumn="0" w:lastRowLastColumn="0"/>
            </w:pPr>
          </w:p>
          <w:p w14:paraId="7888BC63" w14:textId="37C8F771" w:rsidR="0057678D" w:rsidRPr="007E4782" w:rsidRDefault="0057678D" w:rsidP="00661616">
            <w:pPr>
              <w:pStyle w:val="BodyText"/>
              <w:ind w:right="180"/>
              <w:cnfStyle w:val="000000000000" w:firstRow="0" w:lastRow="0" w:firstColumn="0" w:lastColumn="0" w:oddVBand="0" w:evenVBand="0" w:oddHBand="0" w:evenHBand="0" w:firstRowFirstColumn="0" w:firstRowLastColumn="0" w:lastRowFirstColumn="0" w:lastRowLastColumn="0"/>
            </w:pPr>
            <w:r>
              <w:t xml:space="preserve">Additionally, Care-First does not </w:t>
            </w:r>
            <w:proofErr w:type="gramStart"/>
            <w:r>
              <w:t xml:space="preserve">provide </w:t>
            </w:r>
            <w:r w:rsidR="00724740">
              <w:t>for</w:t>
            </w:r>
            <w:proofErr w:type="gramEnd"/>
            <w:r w:rsidR="00724740">
              <w:t xml:space="preserve"> earner benefit for retired individuals except under exceptional circumstances, which would lower expected costs compared to Manitoba.</w:t>
            </w:r>
          </w:p>
        </w:tc>
        <w:tc>
          <w:tcPr>
            <w:tcW w:w="1260" w:type="dxa"/>
            <w:tcBorders>
              <w:top w:val="single" w:sz="4" w:space="0" w:color="auto"/>
              <w:bottom w:val="single" w:sz="4" w:space="0" w:color="auto"/>
            </w:tcBorders>
          </w:tcPr>
          <w:p w14:paraId="28ED23AB" w14:textId="108FF20D" w:rsidR="00B21F49" w:rsidRPr="00A40403" w:rsidRDefault="00724740"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1355A475" w14:textId="54C8A563"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41B66AC5" w14:textId="295A4A9A" w:rsidR="00B21F49" w:rsidRPr="00A40403" w:rsidRDefault="00B21F49" w:rsidP="00182568">
            <w:pPr>
              <w:pStyle w:val="BodyText"/>
              <w:rPr>
                <w:lang w:val="en-CA"/>
              </w:rPr>
            </w:pPr>
            <w:r w:rsidRPr="00A40403">
              <w:rPr>
                <w:lang w:val="en-CA"/>
              </w:rPr>
              <w:t>Peace Hills</w:t>
            </w:r>
          </w:p>
        </w:tc>
        <w:tc>
          <w:tcPr>
            <w:tcW w:w="3398" w:type="dxa"/>
            <w:tcBorders>
              <w:top w:val="single" w:sz="4" w:space="0" w:color="auto"/>
              <w:bottom w:val="single" w:sz="4" w:space="0" w:color="auto"/>
            </w:tcBorders>
          </w:tcPr>
          <w:p w14:paraId="0E2AE7A1" w14:textId="595438B6"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How is the midpoint income for &gt;110,000 calculated on Exhibit 6.1</w:t>
            </w:r>
          </w:p>
        </w:tc>
        <w:tc>
          <w:tcPr>
            <w:tcW w:w="3398" w:type="dxa"/>
            <w:tcBorders>
              <w:top w:val="single" w:sz="4" w:space="0" w:color="auto"/>
              <w:bottom w:val="single" w:sz="4" w:space="0" w:color="auto"/>
            </w:tcBorders>
          </w:tcPr>
          <w:p w14:paraId="1F04B9B9" w14:textId="2F971C27"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Mid-point for over 100,000 level based on average income of $69,417 (we back into it using the distribution of income bands and midpoint of each interval)</w:t>
            </w:r>
          </w:p>
        </w:tc>
        <w:tc>
          <w:tcPr>
            <w:tcW w:w="1260" w:type="dxa"/>
            <w:tcBorders>
              <w:top w:val="single" w:sz="4" w:space="0" w:color="auto"/>
              <w:bottom w:val="single" w:sz="4" w:space="0" w:color="auto"/>
            </w:tcBorders>
          </w:tcPr>
          <w:p w14:paraId="307DB170" w14:textId="57E983D0" w:rsidR="00B21F49" w:rsidRPr="00A40403" w:rsidRDefault="00ED221B"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149F7012" w14:textId="7C39DCA2"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73CB441C" w14:textId="48933614" w:rsidR="00B21F49" w:rsidRPr="00A40403" w:rsidRDefault="00B21F49" w:rsidP="00182568">
            <w:pPr>
              <w:pStyle w:val="BodyText"/>
              <w:rPr>
                <w:bCs w:val="0"/>
                <w:lang w:val="en-CA"/>
              </w:rPr>
            </w:pPr>
            <w:r w:rsidRPr="00A40403">
              <w:rPr>
                <w:lang w:val="en-CA"/>
              </w:rPr>
              <w:t>Peace Hills</w:t>
            </w:r>
          </w:p>
          <w:p w14:paraId="47E9D839" w14:textId="017467FE" w:rsidR="00B21F49" w:rsidRPr="00A40403" w:rsidRDefault="00B21F49" w:rsidP="00182568">
            <w:pPr>
              <w:pStyle w:val="BodyText"/>
              <w:rPr>
                <w:lang w:val="en-CA"/>
              </w:rPr>
            </w:pPr>
          </w:p>
        </w:tc>
        <w:tc>
          <w:tcPr>
            <w:tcW w:w="3398" w:type="dxa"/>
            <w:tcBorders>
              <w:top w:val="single" w:sz="4" w:space="0" w:color="auto"/>
              <w:bottom w:val="single" w:sz="4" w:space="0" w:color="auto"/>
            </w:tcBorders>
          </w:tcPr>
          <w:p w14:paraId="7118D38D" w14:textId="6F1E86BA"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Given large population of government workers, should we increase the percent covered by employer disability income plans since government covers 70%.</w:t>
            </w:r>
          </w:p>
        </w:tc>
        <w:tc>
          <w:tcPr>
            <w:tcW w:w="3398" w:type="dxa"/>
            <w:tcBorders>
              <w:top w:val="single" w:sz="4" w:space="0" w:color="auto"/>
              <w:bottom w:val="single" w:sz="4" w:space="0" w:color="auto"/>
            </w:tcBorders>
          </w:tcPr>
          <w:p w14:paraId="6078C80C" w14:textId="069B9F0E" w:rsidR="00B21F49" w:rsidRPr="00A40403" w:rsidRDefault="000271C6"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roofErr w:type="spellStart"/>
            <w:r>
              <w:t>Statcan</w:t>
            </w:r>
            <w:proofErr w:type="spellEnd"/>
            <w:r>
              <w:t xml:space="preserve"> </w:t>
            </w:r>
            <w:r w:rsidRPr="000271C6">
              <w:t>Table: 14-10-0202-01</w:t>
            </w:r>
            <w:r>
              <w:t xml:space="preserve"> shows </w:t>
            </w:r>
            <w:r w:rsidR="005D6EB8">
              <w:t>a</w:t>
            </w:r>
            <w:r w:rsidR="00F475FA">
              <w:t xml:space="preserve">pproximately </w:t>
            </w:r>
            <w:r w:rsidR="00BB633A">
              <w:t>5</w:t>
            </w:r>
            <w:r w:rsidR="00F475FA">
              <w:t>.</w:t>
            </w:r>
            <w:r w:rsidR="004449A3">
              <w:t>47</w:t>
            </w:r>
            <w:r w:rsidR="00F475FA">
              <w:t>%</w:t>
            </w:r>
            <w:r w:rsidR="004449A3">
              <w:t xml:space="preserve"> (</w:t>
            </w:r>
            <w:r w:rsidR="00270852">
              <w:t xml:space="preserve">117,804 / </w:t>
            </w:r>
            <w:r w:rsidR="007F101B">
              <w:t>2,155,403)</w:t>
            </w:r>
            <w:r w:rsidR="00AE6937">
              <w:t xml:space="preserve"> of the Alberta population is employed in public administration</w:t>
            </w:r>
            <w:r w:rsidR="004963A3">
              <w:t xml:space="preserve"> compared to </w:t>
            </w:r>
            <w:r w:rsidR="00DE6844">
              <w:t>8</w:t>
            </w:r>
            <w:r w:rsidR="00055343">
              <w:t>.</w:t>
            </w:r>
            <w:r w:rsidR="007611D1">
              <w:t>37</w:t>
            </w:r>
            <w:r w:rsidR="00055343">
              <w:t xml:space="preserve">% </w:t>
            </w:r>
            <w:r w:rsidR="007611D1">
              <w:t xml:space="preserve">(52,773 / 630,266) </w:t>
            </w:r>
            <w:r w:rsidR="00055343">
              <w:t>o</w:t>
            </w:r>
            <w:r w:rsidR="00AA345A">
              <w:t>f the Manitoba population</w:t>
            </w:r>
            <w:r w:rsidR="00CA28A7">
              <w:t xml:space="preserve"> in 2024</w:t>
            </w:r>
            <w:r w:rsidR="00AE6937">
              <w:t>.</w:t>
            </w:r>
          </w:p>
        </w:tc>
        <w:tc>
          <w:tcPr>
            <w:tcW w:w="1260" w:type="dxa"/>
            <w:tcBorders>
              <w:top w:val="single" w:sz="4" w:space="0" w:color="auto"/>
              <w:bottom w:val="single" w:sz="4" w:space="0" w:color="auto"/>
            </w:tcBorders>
          </w:tcPr>
          <w:p w14:paraId="52D23CCB" w14:textId="5554153F" w:rsidR="00720200" w:rsidRPr="00A40403" w:rsidRDefault="00720200"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0050A5D6" w14:textId="03BC4F21"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AB5EE1E" w14:textId="60ABC4B3" w:rsidR="00B21F49" w:rsidRPr="00A40403" w:rsidRDefault="00B21F49" w:rsidP="00182568">
            <w:pPr>
              <w:pStyle w:val="BodyText"/>
              <w:rPr>
                <w:lang w:val="en-CA"/>
              </w:rPr>
            </w:pPr>
            <w:r w:rsidRPr="00A40403">
              <w:rPr>
                <w:lang w:val="en-CA"/>
              </w:rPr>
              <w:t>Peace Hills</w:t>
            </w:r>
          </w:p>
        </w:tc>
        <w:tc>
          <w:tcPr>
            <w:tcW w:w="3398" w:type="dxa"/>
            <w:tcBorders>
              <w:top w:val="single" w:sz="4" w:space="0" w:color="auto"/>
              <w:bottom w:val="single" w:sz="4" w:space="0" w:color="auto"/>
            </w:tcBorders>
          </w:tcPr>
          <w:p w14:paraId="607CEFEE" w14:textId="08EE8A08"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We adjust for differences in wages, but should we also adjust for differences in population (i.e., Alberta has a larger population)</w:t>
            </w:r>
          </w:p>
        </w:tc>
        <w:tc>
          <w:tcPr>
            <w:tcW w:w="3398" w:type="dxa"/>
            <w:tcBorders>
              <w:top w:val="single" w:sz="4" w:space="0" w:color="auto"/>
              <w:bottom w:val="single" w:sz="4" w:space="0" w:color="auto"/>
            </w:tcBorders>
          </w:tcPr>
          <w:p w14:paraId="1EC8E341" w14:textId="15A062FD" w:rsidR="00B21F49" w:rsidRDefault="00E53297"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revised Exhibit </w:t>
            </w:r>
            <w:r w:rsidR="00A65AFC">
              <w:rPr>
                <w:lang w:val="en-CA"/>
              </w:rPr>
              <w:t xml:space="preserve">CF-4.3 (previously </w:t>
            </w:r>
            <w:r>
              <w:rPr>
                <w:lang w:val="en-CA"/>
              </w:rPr>
              <w:t>6.3</w:t>
            </w:r>
            <w:r w:rsidR="00A65AFC">
              <w:rPr>
                <w:lang w:val="en-CA"/>
              </w:rPr>
              <w:t>)</w:t>
            </w:r>
            <w:r>
              <w:rPr>
                <w:lang w:val="en-CA"/>
              </w:rPr>
              <w:t xml:space="preserve"> to include consideration for wage and </w:t>
            </w:r>
            <w:r w:rsidR="001F0EDF">
              <w:rPr>
                <w:lang w:val="en-CA"/>
              </w:rPr>
              <w:t xml:space="preserve">wage distribution </w:t>
            </w:r>
            <w:r w:rsidR="008D466E">
              <w:rPr>
                <w:lang w:val="en-CA"/>
              </w:rPr>
              <w:t>differences between Manitoba and Alberta</w:t>
            </w:r>
            <w:r w:rsidR="007C59FC">
              <w:rPr>
                <w:lang w:val="en-CA"/>
              </w:rPr>
              <w:t>.</w:t>
            </w:r>
          </w:p>
          <w:p w14:paraId="433F6220" w14:textId="77777777" w:rsidR="007C59FC" w:rsidRDefault="007C59FC"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340D610B" w14:textId="05AE266E" w:rsidR="007C59FC" w:rsidRPr="00A40403" w:rsidRDefault="007C59FC"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It is unclear how we should adjust for a larger population.</w:t>
            </w:r>
          </w:p>
        </w:tc>
        <w:tc>
          <w:tcPr>
            <w:tcW w:w="1260" w:type="dxa"/>
            <w:tcBorders>
              <w:top w:val="single" w:sz="4" w:space="0" w:color="auto"/>
              <w:bottom w:val="single" w:sz="4" w:space="0" w:color="auto"/>
            </w:tcBorders>
          </w:tcPr>
          <w:p w14:paraId="6A344D4C" w14:textId="15D66CB9" w:rsidR="00B21F49" w:rsidRPr="00A40403" w:rsidRDefault="008D466E"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70AAF368" w14:textId="60FA3FB6"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33E344D" w14:textId="558662D7" w:rsidR="00B21F49" w:rsidRPr="00A40403" w:rsidRDefault="00B21F49" w:rsidP="00182568">
            <w:pPr>
              <w:pStyle w:val="BodyText"/>
              <w:rPr>
                <w:bCs w:val="0"/>
                <w:lang w:val="en-CA"/>
              </w:rPr>
            </w:pPr>
            <w:r w:rsidRPr="00A40403">
              <w:rPr>
                <w:lang w:val="en-CA"/>
              </w:rPr>
              <w:t>Peace Hills</w:t>
            </w:r>
          </w:p>
        </w:tc>
        <w:tc>
          <w:tcPr>
            <w:tcW w:w="3398" w:type="dxa"/>
            <w:tcBorders>
              <w:top w:val="single" w:sz="4" w:space="0" w:color="auto"/>
              <w:bottom w:val="single" w:sz="4" w:space="0" w:color="auto"/>
            </w:tcBorders>
          </w:tcPr>
          <w:p w14:paraId="04691DDB" w14:textId="5E6FAAE0"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Healthcare adjustment of 1% feels low</w:t>
            </w:r>
          </w:p>
        </w:tc>
        <w:tc>
          <w:tcPr>
            <w:tcW w:w="3398" w:type="dxa"/>
            <w:tcBorders>
              <w:top w:val="single" w:sz="4" w:space="0" w:color="auto"/>
              <w:bottom w:val="single" w:sz="4" w:space="0" w:color="auto"/>
            </w:tcBorders>
          </w:tcPr>
          <w:p w14:paraId="4FAB10A9" w14:textId="7ECAFE76" w:rsidR="00B21F49" w:rsidRPr="00A40403" w:rsidRDefault="00D80934"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Included additional exhibits to consider adjustment for health care expenses</w:t>
            </w:r>
          </w:p>
        </w:tc>
        <w:tc>
          <w:tcPr>
            <w:tcW w:w="1260" w:type="dxa"/>
            <w:tcBorders>
              <w:top w:val="single" w:sz="4" w:space="0" w:color="auto"/>
              <w:bottom w:val="single" w:sz="4" w:space="0" w:color="auto"/>
            </w:tcBorders>
          </w:tcPr>
          <w:p w14:paraId="7B6B0EDE" w14:textId="224748CB" w:rsidR="00B21F49" w:rsidRPr="00A40403" w:rsidRDefault="00EE54D6"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7C39E986" w14:textId="10597F10"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537AC3E" w14:textId="100C1C7A" w:rsidR="00B21F49" w:rsidRPr="00A40403" w:rsidRDefault="00B21F49" w:rsidP="00182568">
            <w:pPr>
              <w:pStyle w:val="BodyText"/>
              <w:rPr>
                <w:lang w:val="en-CA"/>
              </w:rPr>
            </w:pPr>
            <w:r w:rsidRPr="00A40403">
              <w:rPr>
                <w:lang w:val="en-CA"/>
              </w:rPr>
              <w:lastRenderedPageBreak/>
              <w:t>Peace Hills</w:t>
            </w:r>
          </w:p>
        </w:tc>
        <w:tc>
          <w:tcPr>
            <w:tcW w:w="3398" w:type="dxa"/>
            <w:tcBorders>
              <w:top w:val="single" w:sz="4" w:space="0" w:color="auto"/>
              <w:bottom w:val="single" w:sz="4" w:space="0" w:color="auto"/>
            </w:tcBorders>
          </w:tcPr>
          <w:p w14:paraId="43D76FF5" w14:textId="0E5038F8"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LAE load be larger since Alberta insurers will need to hire and invest more due to the change.</w:t>
            </w:r>
          </w:p>
        </w:tc>
        <w:tc>
          <w:tcPr>
            <w:tcW w:w="3398" w:type="dxa"/>
            <w:tcBorders>
              <w:top w:val="single" w:sz="4" w:space="0" w:color="auto"/>
              <w:bottom w:val="single" w:sz="4" w:space="0" w:color="auto"/>
            </w:tcBorders>
          </w:tcPr>
          <w:p w14:paraId="3ED144B8" w14:textId="77777777" w:rsidR="00B21F49" w:rsidRDefault="009B421C"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We have provided clarification that the LAE loading factor only pertains to ULAE.</w:t>
            </w:r>
          </w:p>
          <w:p w14:paraId="0591B490" w14:textId="77777777" w:rsidR="00292E49" w:rsidRDefault="00292E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0223FEC3" w14:textId="7B85BA29" w:rsidR="002107CB" w:rsidRDefault="0081467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w:t>
            </w:r>
            <w:r w:rsidR="00D16CF5">
              <w:rPr>
                <w:lang w:val="en-CA"/>
              </w:rPr>
              <w:t xml:space="preserve">do not expect the insurers </w:t>
            </w:r>
            <w:r w:rsidR="00AA3E6F">
              <w:rPr>
                <w:lang w:val="en-CA"/>
              </w:rPr>
              <w:t>responsibilities to significantly change following the reform</w:t>
            </w:r>
            <w:r w:rsidR="000229E3">
              <w:rPr>
                <w:lang w:val="en-CA"/>
              </w:rPr>
              <w:t>.</w:t>
            </w:r>
          </w:p>
          <w:p w14:paraId="76D90B70" w14:textId="77777777" w:rsidR="002107CB" w:rsidRDefault="002107C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3AEEF501" w14:textId="2CDFD09D" w:rsidR="00036577" w:rsidRPr="00453AFE" w:rsidRDefault="002107CB"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Additionally, w</w:t>
            </w:r>
            <w:r w:rsidR="00292E49">
              <w:rPr>
                <w:lang w:val="en-CA"/>
              </w:rPr>
              <w:t xml:space="preserve">e generally view </w:t>
            </w:r>
            <w:r w:rsidR="001245BE">
              <w:rPr>
                <w:lang w:val="en-CA"/>
              </w:rPr>
              <w:t>such one</w:t>
            </w:r>
            <w:r w:rsidR="00036577">
              <w:rPr>
                <w:lang w:val="en-CA"/>
              </w:rPr>
              <w:t>-</w:t>
            </w:r>
            <w:r w:rsidR="001245BE">
              <w:rPr>
                <w:lang w:val="en-CA"/>
              </w:rPr>
              <w:t xml:space="preserve">time expenses as capital costs. If government </w:t>
            </w:r>
            <w:r w:rsidR="00093AC9">
              <w:rPr>
                <w:lang w:val="en-CA"/>
              </w:rPr>
              <w:t xml:space="preserve">concludes insurers should be able to </w:t>
            </w:r>
            <w:r w:rsidR="007E353F">
              <w:rPr>
                <w:lang w:val="en-CA"/>
              </w:rPr>
              <w:t>recover those costs in the rates</w:t>
            </w:r>
            <w:r w:rsidR="00F053AD">
              <w:rPr>
                <w:lang w:val="en-CA"/>
              </w:rPr>
              <w:t xml:space="preserve">, we will </w:t>
            </w:r>
            <w:r w:rsidR="00036577">
              <w:rPr>
                <w:lang w:val="en-CA"/>
              </w:rPr>
              <w:t>reevaluate.</w:t>
            </w:r>
          </w:p>
        </w:tc>
        <w:tc>
          <w:tcPr>
            <w:tcW w:w="1260" w:type="dxa"/>
            <w:tcBorders>
              <w:top w:val="single" w:sz="4" w:space="0" w:color="auto"/>
              <w:bottom w:val="single" w:sz="4" w:space="0" w:color="auto"/>
            </w:tcBorders>
          </w:tcPr>
          <w:p w14:paraId="546C3DA3" w14:textId="76FB2880" w:rsidR="00B21F49" w:rsidRPr="002B66A3" w:rsidRDefault="00036577" w:rsidP="00182568">
            <w:pPr>
              <w:pStyle w:val="BodyText"/>
              <w:jc w:val="center"/>
              <w:cnfStyle w:val="000000000000" w:firstRow="0" w:lastRow="0" w:firstColumn="0" w:lastColumn="0" w:oddVBand="0" w:evenVBand="0" w:oddHBand="0" w:evenHBand="0" w:firstRowFirstColumn="0" w:firstRowLastColumn="0" w:lastRowFirstColumn="0" w:lastRowLastColumn="0"/>
              <w:rPr>
                <w:highlight w:val="yellow"/>
                <w:lang w:val="en-CA"/>
              </w:rPr>
            </w:pPr>
            <w:r w:rsidRPr="00036577">
              <w:rPr>
                <w:lang w:val="en-CA"/>
              </w:rPr>
              <w:t>Closed</w:t>
            </w:r>
          </w:p>
        </w:tc>
      </w:tr>
      <w:tr w:rsidR="007F2387" w:rsidRPr="00A40403" w14:paraId="1BD3C7A0" w14:textId="7777777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16CCAFB6" w14:textId="313BE314" w:rsidR="007F2387" w:rsidRPr="00A40403" w:rsidRDefault="007F2387" w:rsidP="00182568">
            <w:pPr>
              <w:pStyle w:val="BodyText"/>
              <w:rPr>
                <w:lang w:val="en-CA"/>
              </w:rPr>
            </w:pPr>
            <w:r>
              <w:rPr>
                <w:lang w:val="en-CA"/>
              </w:rPr>
              <w:t>Peace Hills</w:t>
            </w:r>
          </w:p>
        </w:tc>
        <w:tc>
          <w:tcPr>
            <w:tcW w:w="3398" w:type="dxa"/>
            <w:tcBorders>
              <w:top w:val="single" w:sz="4" w:space="0" w:color="auto"/>
              <w:bottom w:val="single" w:sz="4" w:space="0" w:color="auto"/>
            </w:tcBorders>
          </w:tcPr>
          <w:p w14:paraId="457D9163" w14:textId="199AC5DA" w:rsidR="007F2387" w:rsidRPr="00A40403" w:rsidRDefault="007F2387"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Pr>
                <w:lang w:val="en-CA"/>
              </w:rPr>
              <w:t>The MPI starting severities are an all-class average</w:t>
            </w:r>
            <w:r w:rsidR="0060066C">
              <w:rPr>
                <w:lang w:val="en-CA"/>
              </w:rPr>
              <w:t xml:space="preserve"> and are not PPV-only</w:t>
            </w:r>
            <w:r>
              <w:rPr>
                <w:lang w:val="en-CA"/>
              </w:rPr>
              <w:t>.</w:t>
            </w:r>
          </w:p>
        </w:tc>
        <w:tc>
          <w:tcPr>
            <w:tcW w:w="3398" w:type="dxa"/>
            <w:tcBorders>
              <w:top w:val="single" w:sz="4" w:space="0" w:color="auto"/>
              <w:bottom w:val="single" w:sz="4" w:space="0" w:color="auto"/>
            </w:tcBorders>
          </w:tcPr>
          <w:p w14:paraId="7D3F6C9C" w14:textId="16D080ED" w:rsidR="007F2387" w:rsidRDefault="0060066C"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We have added a 5% adjustment factor to the medical &amp; rehabilitation severity.</w:t>
            </w:r>
          </w:p>
        </w:tc>
        <w:tc>
          <w:tcPr>
            <w:tcW w:w="1260" w:type="dxa"/>
            <w:tcBorders>
              <w:top w:val="single" w:sz="4" w:space="0" w:color="auto"/>
              <w:bottom w:val="single" w:sz="4" w:space="0" w:color="auto"/>
            </w:tcBorders>
          </w:tcPr>
          <w:p w14:paraId="0536A139" w14:textId="37B1973C" w:rsidR="007F2387" w:rsidRPr="00453AFE" w:rsidRDefault="00AF41B4"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1FD27882" w14:textId="61CC87FB"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688A3871" w14:textId="5BF5B165" w:rsidR="00B21F49" w:rsidRPr="00A40403" w:rsidRDefault="00B21F49" w:rsidP="00182568">
            <w:pPr>
              <w:pStyle w:val="BodyText"/>
              <w:rPr>
                <w:lang w:val="en-CA"/>
              </w:rPr>
            </w:pPr>
            <w:r w:rsidRPr="00A40403">
              <w:rPr>
                <w:lang w:val="en-CA"/>
              </w:rPr>
              <w:t>AAC Meeting 4</w:t>
            </w:r>
          </w:p>
        </w:tc>
        <w:tc>
          <w:tcPr>
            <w:tcW w:w="3398" w:type="dxa"/>
            <w:tcBorders>
              <w:top w:val="single" w:sz="4" w:space="0" w:color="auto"/>
              <w:bottom w:val="single" w:sz="4" w:space="0" w:color="auto"/>
            </w:tcBorders>
          </w:tcPr>
          <w:p w14:paraId="19A42CCE" w14:textId="6BAF72FC"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Confirm unemployment rates are similar between Manitoba and Alberta.</w:t>
            </w:r>
          </w:p>
        </w:tc>
        <w:tc>
          <w:tcPr>
            <w:tcW w:w="3398" w:type="dxa"/>
            <w:tcBorders>
              <w:top w:val="single" w:sz="4" w:space="0" w:color="auto"/>
              <w:bottom w:val="single" w:sz="4" w:space="0" w:color="auto"/>
            </w:tcBorders>
          </w:tcPr>
          <w:p w14:paraId="4A57A7F0" w14:textId="2A367970" w:rsidR="00B21F49" w:rsidRPr="00A4040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As of June 2024, the employment rate in AB is 65.2% and in MB is 64.7%</w:t>
            </w:r>
          </w:p>
        </w:tc>
        <w:tc>
          <w:tcPr>
            <w:tcW w:w="1260" w:type="dxa"/>
            <w:tcBorders>
              <w:top w:val="single" w:sz="4" w:space="0" w:color="auto"/>
              <w:bottom w:val="single" w:sz="4" w:space="0" w:color="auto"/>
            </w:tcBorders>
          </w:tcPr>
          <w:p w14:paraId="7E899786" w14:textId="1E64A56B" w:rsidR="00B21F49" w:rsidRPr="00A40403" w:rsidRDefault="00B00A69"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w:t>
            </w:r>
            <w:r w:rsidR="00032566">
              <w:rPr>
                <w:lang w:val="en-CA"/>
              </w:rPr>
              <w:t>s</w:t>
            </w:r>
            <w:r>
              <w:rPr>
                <w:lang w:val="en-CA"/>
              </w:rPr>
              <w:t>ed</w:t>
            </w:r>
          </w:p>
        </w:tc>
      </w:tr>
      <w:tr w:rsidR="0050106A" w:rsidRPr="00A40403" w14:paraId="4519C398" w14:textId="61F43FDB"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3FEAD712" w14:textId="2385FDD1" w:rsidR="00B21F49" w:rsidRPr="00A40403" w:rsidRDefault="00B21F49" w:rsidP="00182568">
            <w:pPr>
              <w:pStyle w:val="BodyText"/>
              <w:rPr>
                <w:lang w:val="en-CA"/>
              </w:rPr>
            </w:pPr>
            <w:r w:rsidRPr="00A40403">
              <w:rPr>
                <w:lang w:val="en-CA"/>
              </w:rPr>
              <w:t>AAC Meeting 4</w:t>
            </w:r>
          </w:p>
        </w:tc>
        <w:tc>
          <w:tcPr>
            <w:tcW w:w="3398" w:type="dxa"/>
            <w:tcBorders>
              <w:top w:val="single" w:sz="4" w:space="0" w:color="auto"/>
              <w:bottom w:val="single" w:sz="4" w:space="0" w:color="auto"/>
            </w:tcBorders>
          </w:tcPr>
          <w:p w14:paraId="2F49A2E2" w14:textId="164B73A1"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Can we find employer disability replacement percent by occupation and use distribution to develop this assumption on Exhibit 6.2?</w:t>
            </w:r>
          </w:p>
        </w:tc>
        <w:tc>
          <w:tcPr>
            <w:tcW w:w="3398" w:type="dxa"/>
            <w:tcBorders>
              <w:top w:val="single" w:sz="4" w:space="0" w:color="auto"/>
              <w:bottom w:val="single" w:sz="4" w:space="0" w:color="auto"/>
            </w:tcBorders>
          </w:tcPr>
          <w:p w14:paraId="36FA8DAC" w14:textId="61A4E913" w:rsidR="00B21F49" w:rsidRPr="004B65E7" w:rsidRDefault="0044087A" w:rsidP="00661616">
            <w:pPr>
              <w:pStyle w:val="BodyText"/>
              <w:ind w:right="180"/>
              <w:cnfStyle w:val="000000000000" w:firstRow="0" w:lastRow="0" w:firstColumn="0" w:lastColumn="0" w:oddVBand="0" w:evenVBand="0" w:oddHBand="0" w:evenHBand="0" w:firstRowFirstColumn="0" w:firstRowLastColumn="0" w:lastRowFirstColumn="0" w:lastRowLastColumn="0"/>
              <w:rPr>
                <w:highlight w:val="yellow"/>
                <w:lang w:val="en-CA"/>
              </w:rPr>
            </w:pPr>
            <w:r w:rsidRPr="0050106A">
              <w:rPr>
                <w:lang w:val="en-CA"/>
              </w:rPr>
              <w:t xml:space="preserve">Included </w:t>
            </w:r>
            <w:r w:rsidR="00DB2B9A" w:rsidRPr="0050106A">
              <w:rPr>
                <w:lang w:val="en-CA"/>
              </w:rPr>
              <w:t>first payer adjustment to based on ICBC 2021 RRA assumption</w:t>
            </w:r>
            <w:r w:rsidR="00A90F49" w:rsidRPr="0050106A">
              <w:rPr>
                <w:lang w:val="en-CA"/>
              </w:rPr>
              <w:t xml:space="preserve"> for auto policy responding first.</w:t>
            </w:r>
          </w:p>
        </w:tc>
        <w:tc>
          <w:tcPr>
            <w:tcW w:w="1260" w:type="dxa"/>
            <w:tcBorders>
              <w:top w:val="single" w:sz="4" w:space="0" w:color="auto"/>
              <w:bottom w:val="single" w:sz="4" w:space="0" w:color="auto"/>
            </w:tcBorders>
          </w:tcPr>
          <w:p w14:paraId="72429C55" w14:textId="1088D7E6" w:rsidR="00B21F49" w:rsidRPr="00A40403" w:rsidRDefault="00A90F49"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6BDDBA83" w14:textId="1C3DF950"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A8B2774" w14:textId="49E212DF" w:rsidR="00B21F49" w:rsidRPr="00A40403" w:rsidRDefault="00B21F49" w:rsidP="00182568">
            <w:pPr>
              <w:pStyle w:val="BodyText"/>
              <w:rPr>
                <w:lang w:val="en-CA"/>
              </w:rPr>
            </w:pPr>
            <w:r w:rsidRPr="00A40403">
              <w:rPr>
                <w:lang w:val="en-CA"/>
              </w:rPr>
              <w:t>AAC Meeting 4</w:t>
            </w:r>
          </w:p>
        </w:tc>
        <w:tc>
          <w:tcPr>
            <w:tcW w:w="3398" w:type="dxa"/>
            <w:tcBorders>
              <w:top w:val="single" w:sz="4" w:space="0" w:color="auto"/>
              <w:bottom w:val="single" w:sz="4" w:space="0" w:color="auto"/>
            </w:tcBorders>
          </w:tcPr>
          <w:p w14:paraId="17754FFB" w14:textId="0F979E00"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How will fees compare to Manitoba.</w:t>
            </w:r>
          </w:p>
        </w:tc>
        <w:tc>
          <w:tcPr>
            <w:tcW w:w="3398" w:type="dxa"/>
            <w:tcBorders>
              <w:top w:val="single" w:sz="4" w:space="0" w:color="auto"/>
              <w:bottom w:val="single" w:sz="4" w:space="0" w:color="auto"/>
            </w:tcBorders>
          </w:tcPr>
          <w:p w14:paraId="0A8A0490" w14:textId="1515D786" w:rsidR="00B21F49" w:rsidRPr="00A40403" w:rsidRDefault="00D0023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F</w:t>
            </w:r>
            <w:r w:rsidR="00B21F49" w:rsidRPr="00A40403">
              <w:rPr>
                <w:lang w:val="en-CA"/>
              </w:rPr>
              <w:t>ees will be developed Spring 2026.</w:t>
            </w:r>
          </w:p>
        </w:tc>
        <w:tc>
          <w:tcPr>
            <w:tcW w:w="1260" w:type="dxa"/>
            <w:tcBorders>
              <w:top w:val="single" w:sz="4" w:space="0" w:color="auto"/>
              <w:bottom w:val="single" w:sz="4" w:space="0" w:color="auto"/>
            </w:tcBorders>
          </w:tcPr>
          <w:p w14:paraId="1092201C" w14:textId="4AF16851" w:rsidR="00B21F49" w:rsidRPr="00A40403" w:rsidRDefault="005D7703"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2B6FB231" w14:textId="0FFD10A3"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32C1013B" w14:textId="080F93E8" w:rsidR="00B21F49" w:rsidRPr="00A40403" w:rsidRDefault="00B21F49" w:rsidP="00182568">
            <w:pPr>
              <w:pStyle w:val="BodyText"/>
              <w:rPr>
                <w:lang w:val="en-CA"/>
              </w:rPr>
            </w:pPr>
            <w:r w:rsidRPr="00A40403">
              <w:rPr>
                <w:lang w:val="en-CA"/>
              </w:rPr>
              <w:t>AAC Meeting 4</w:t>
            </w:r>
          </w:p>
        </w:tc>
        <w:tc>
          <w:tcPr>
            <w:tcW w:w="3398" w:type="dxa"/>
            <w:tcBorders>
              <w:top w:val="single" w:sz="4" w:space="0" w:color="auto"/>
              <w:bottom w:val="single" w:sz="4" w:space="0" w:color="auto"/>
            </w:tcBorders>
          </w:tcPr>
          <w:p w14:paraId="315905CF" w14:textId="4EC74F5B"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Confirm Alberta will be the first payer for medical expenses.</w:t>
            </w:r>
          </w:p>
        </w:tc>
        <w:tc>
          <w:tcPr>
            <w:tcW w:w="3398" w:type="dxa"/>
            <w:tcBorders>
              <w:top w:val="single" w:sz="4" w:space="0" w:color="auto"/>
              <w:bottom w:val="single" w:sz="4" w:space="0" w:color="auto"/>
            </w:tcBorders>
          </w:tcPr>
          <w:p w14:paraId="3F4093B7" w14:textId="5C38E556" w:rsidR="00B21F49" w:rsidRPr="00A40403" w:rsidRDefault="00D0023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Confirmed</w:t>
            </w:r>
          </w:p>
        </w:tc>
        <w:tc>
          <w:tcPr>
            <w:tcW w:w="1260" w:type="dxa"/>
            <w:tcBorders>
              <w:top w:val="single" w:sz="4" w:space="0" w:color="auto"/>
              <w:bottom w:val="single" w:sz="4" w:space="0" w:color="auto"/>
            </w:tcBorders>
          </w:tcPr>
          <w:p w14:paraId="7A73EC0B" w14:textId="578AAD82" w:rsidR="00B21F49" w:rsidRPr="00A40403" w:rsidRDefault="005D7703"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245F1DCE" w14:textId="2FE2CA7D"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37593B5F" w14:textId="4DE0A2BA" w:rsidR="00B21F49" w:rsidRPr="00A40403" w:rsidRDefault="00B21F49" w:rsidP="00182568">
            <w:pPr>
              <w:pStyle w:val="BodyText"/>
              <w:rPr>
                <w:lang w:val="en-CA"/>
              </w:rPr>
            </w:pPr>
            <w:r w:rsidRPr="00A40403">
              <w:rPr>
                <w:lang w:val="en-CA"/>
              </w:rPr>
              <w:t>AAC Meeting 4</w:t>
            </w:r>
          </w:p>
        </w:tc>
        <w:tc>
          <w:tcPr>
            <w:tcW w:w="3398" w:type="dxa"/>
            <w:tcBorders>
              <w:top w:val="single" w:sz="4" w:space="0" w:color="auto"/>
              <w:bottom w:val="single" w:sz="4" w:space="0" w:color="auto"/>
            </w:tcBorders>
          </w:tcPr>
          <w:p w14:paraId="754772C4" w14:textId="6721EC6B"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Should the permanent impairment claimant-to-claim ratio be reduced?</w:t>
            </w:r>
          </w:p>
        </w:tc>
        <w:tc>
          <w:tcPr>
            <w:tcW w:w="3398" w:type="dxa"/>
            <w:tcBorders>
              <w:top w:val="single" w:sz="4" w:space="0" w:color="auto"/>
              <w:bottom w:val="single" w:sz="4" w:space="0" w:color="auto"/>
            </w:tcBorders>
          </w:tcPr>
          <w:p w14:paraId="35C945D0" w14:textId="77777777" w:rsidR="00B21F49" w:rsidRDefault="001C7470"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ICBC does not provided separate </w:t>
            </w:r>
            <w:r w:rsidR="00CD318D">
              <w:rPr>
                <w:lang w:val="en-CA"/>
              </w:rPr>
              <w:t xml:space="preserve">data to obtain </w:t>
            </w:r>
            <w:r w:rsidR="00674FA9">
              <w:rPr>
                <w:lang w:val="en-CA"/>
              </w:rPr>
              <w:t xml:space="preserve">a </w:t>
            </w:r>
            <w:r w:rsidR="00CD318D">
              <w:rPr>
                <w:lang w:val="en-CA"/>
              </w:rPr>
              <w:t xml:space="preserve">permanent impairment specific claimant to claim </w:t>
            </w:r>
            <w:r w:rsidR="00674FA9">
              <w:rPr>
                <w:lang w:val="en-CA"/>
              </w:rPr>
              <w:t>ratio.</w:t>
            </w:r>
          </w:p>
          <w:p w14:paraId="4DD9613B" w14:textId="77777777" w:rsidR="00674FA9" w:rsidRDefault="00674FA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
          <w:p w14:paraId="510ABF70" w14:textId="723CD6A5" w:rsidR="00674FA9" w:rsidRPr="00A40403" w:rsidRDefault="00674FA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We will consider this adjustment </w:t>
            </w:r>
            <w:r w:rsidR="005C3D46">
              <w:rPr>
                <w:lang w:val="en-CA"/>
              </w:rPr>
              <w:t>if this data becomes available.</w:t>
            </w:r>
          </w:p>
        </w:tc>
        <w:tc>
          <w:tcPr>
            <w:tcW w:w="1260" w:type="dxa"/>
            <w:tcBorders>
              <w:top w:val="single" w:sz="4" w:space="0" w:color="auto"/>
              <w:bottom w:val="single" w:sz="4" w:space="0" w:color="auto"/>
            </w:tcBorders>
          </w:tcPr>
          <w:p w14:paraId="2A7EDD53" w14:textId="040E05A2" w:rsidR="00B21F49" w:rsidRPr="00A40403" w:rsidRDefault="005C3D46"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1167FCF0" w14:textId="306DA9B2"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0D149657" w14:textId="44208839" w:rsidR="00B21F49" w:rsidRPr="00A40403" w:rsidRDefault="00B21F49" w:rsidP="00182568">
            <w:pPr>
              <w:pStyle w:val="BodyText"/>
              <w:rPr>
                <w:lang w:val="en-CA"/>
              </w:rPr>
            </w:pPr>
            <w:r w:rsidRPr="00A40403">
              <w:rPr>
                <w:lang w:val="en-CA"/>
              </w:rPr>
              <w:t>AAC Meeting 4</w:t>
            </w:r>
          </w:p>
        </w:tc>
        <w:tc>
          <w:tcPr>
            <w:tcW w:w="3398" w:type="dxa"/>
            <w:tcBorders>
              <w:top w:val="single" w:sz="4" w:space="0" w:color="auto"/>
              <w:bottom w:val="single" w:sz="4" w:space="0" w:color="auto"/>
            </w:tcBorders>
          </w:tcPr>
          <w:p w14:paraId="69D84E8F" w14:textId="45F28F75"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Consider the payout differences from the WCB data to adjust disability income discount factor.</w:t>
            </w:r>
          </w:p>
        </w:tc>
        <w:tc>
          <w:tcPr>
            <w:tcW w:w="3398" w:type="dxa"/>
            <w:tcBorders>
              <w:top w:val="single" w:sz="4" w:space="0" w:color="auto"/>
              <w:bottom w:val="single" w:sz="4" w:space="0" w:color="auto"/>
            </w:tcBorders>
          </w:tcPr>
          <w:p w14:paraId="2A4AC4AD" w14:textId="51453EE0" w:rsidR="00B21F49" w:rsidRPr="00516DE3" w:rsidRDefault="00B21F49"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sidRPr="00516DE3">
              <w:rPr>
                <w:lang w:val="en-CA"/>
              </w:rPr>
              <w:t xml:space="preserve">Added Exhibit </w:t>
            </w:r>
            <w:r w:rsidR="00972EA2">
              <w:rPr>
                <w:lang w:val="en-CA"/>
              </w:rPr>
              <w:t>CF-4.4</w:t>
            </w:r>
            <w:r w:rsidRPr="00516DE3">
              <w:rPr>
                <w:lang w:val="en-CA"/>
              </w:rPr>
              <w:t xml:space="preserve"> for the Severity Adjustment factor.</w:t>
            </w:r>
          </w:p>
        </w:tc>
        <w:tc>
          <w:tcPr>
            <w:tcW w:w="1260" w:type="dxa"/>
            <w:tcBorders>
              <w:top w:val="single" w:sz="4" w:space="0" w:color="auto"/>
              <w:bottom w:val="single" w:sz="4" w:space="0" w:color="auto"/>
            </w:tcBorders>
          </w:tcPr>
          <w:p w14:paraId="7A13D446" w14:textId="41CFE521" w:rsidR="00B21F49" w:rsidRPr="00516DE3" w:rsidRDefault="00DB18A7"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47DC03F0" w14:textId="71777E42"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38089EC0" w14:textId="57BB8637" w:rsidR="00B21F49" w:rsidRPr="00A40403" w:rsidRDefault="00B21F49" w:rsidP="00182568">
            <w:pPr>
              <w:pStyle w:val="BodyText"/>
              <w:rPr>
                <w:lang w:val="en-CA"/>
              </w:rPr>
            </w:pPr>
            <w:r w:rsidRPr="00A40403">
              <w:rPr>
                <w:lang w:val="en-CA"/>
              </w:rPr>
              <w:t>AAC Meeting 4</w:t>
            </w:r>
          </w:p>
        </w:tc>
        <w:tc>
          <w:tcPr>
            <w:tcW w:w="3398" w:type="dxa"/>
            <w:tcBorders>
              <w:top w:val="single" w:sz="4" w:space="0" w:color="auto"/>
              <w:bottom w:val="single" w:sz="4" w:space="0" w:color="auto"/>
            </w:tcBorders>
          </w:tcPr>
          <w:p w14:paraId="3DBEF0AF" w14:textId="4AC770DE" w:rsidR="00B21F49" w:rsidRPr="00A40403" w:rsidRDefault="00B21F49" w:rsidP="000D5B0E">
            <w:pPr>
              <w:pStyle w:val="BodyText"/>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Consider the frequency and severity interaction effect in higher income bands.</w:t>
            </w:r>
          </w:p>
        </w:tc>
        <w:tc>
          <w:tcPr>
            <w:tcW w:w="3398" w:type="dxa"/>
            <w:tcBorders>
              <w:top w:val="single" w:sz="4" w:space="0" w:color="auto"/>
              <w:bottom w:val="single" w:sz="4" w:space="0" w:color="auto"/>
            </w:tcBorders>
          </w:tcPr>
          <w:p w14:paraId="6124479C" w14:textId="651DBB6D" w:rsidR="00B21F49" w:rsidRPr="00A40403" w:rsidRDefault="00BB5730"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r>
              <w:rPr>
                <w:lang w:val="en-CA"/>
              </w:rPr>
              <w:t>Assuming claimant behaviour is similar between Alberta and Manitoba, we believe this interaction is captured in the average severity.</w:t>
            </w:r>
          </w:p>
        </w:tc>
        <w:tc>
          <w:tcPr>
            <w:tcW w:w="1260" w:type="dxa"/>
            <w:tcBorders>
              <w:top w:val="single" w:sz="4" w:space="0" w:color="auto"/>
              <w:bottom w:val="single" w:sz="4" w:space="0" w:color="auto"/>
            </w:tcBorders>
          </w:tcPr>
          <w:p w14:paraId="1033ADA1" w14:textId="5B39E198" w:rsidR="00B21F49" w:rsidRPr="00A40403" w:rsidRDefault="00BB5730"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r w:rsidR="0050106A" w:rsidRPr="00A40403" w14:paraId="38E9BEA3" w14:textId="760A51B7" w:rsidTr="00153414">
        <w:trPr>
          <w:cantSplit/>
        </w:trPr>
        <w:tc>
          <w:tcPr>
            <w:cnfStyle w:val="001000000000" w:firstRow="0" w:lastRow="0" w:firstColumn="1" w:lastColumn="0" w:oddVBand="0" w:evenVBand="0" w:oddHBand="0" w:evenHBand="0" w:firstRowFirstColumn="0" w:firstRowLastColumn="0" w:lastRowFirstColumn="0" w:lastRowLastColumn="0"/>
            <w:tcW w:w="1304" w:type="dxa"/>
            <w:tcBorders>
              <w:top w:val="single" w:sz="4" w:space="0" w:color="auto"/>
              <w:bottom w:val="single" w:sz="4" w:space="0" w:color="auto"/>
            </w:tcBorders>
          </w:tcPr>
          <w:p w14:paraId="7FDAD8E5" w14:textId="2EF90376" w:rsidR="00B21F49" w:rsidRPr="00A40403" w:rsidRDefault="00B21F49" w:rsidP="00182568">
            <w:pPr>
              <w:pStyle w:val="BodyText"/>
              <w:rPr>
                <w:lang w:val="en-CA"/>
              </w:rPr>
            </w:pPr>
            <w:r w:rsidRPr="00A40403">
              <w:rPr>
                <w:lang w:val="en-CA"/>
              </w:rPr>
              <w:t>AAC Meeting 4</w:t>
            </w:r>
          </w:p>
        </w:tc>
        <w:tc>
          <w:tcPr>
            <w:tcW w:w="3398" w:type="dxa"/>
            <w:tcBorders>
              <w:top w:val="single" w:sz="4" w:space="0" w:color="auto"/>
              <w:bottom w:val="single" w:sz="4" w:space="0" w:color="auto"/>
            </w:tcBorders>
          </w:tcPr>
          <w:p w14:paraId="09BFC640" w14:textId="75893415" w:rsidR="00B21F49" w:rsidRPr="00A40403" w:rsidRDefault="00B21F49" w:rsidP="000D5B0E">
            <w:pPr>
              <w:pStyle w:val="BodyText"/>
              <w:tabs>
                <w:tab w:val="left" w:pos="1275"/>
              </w:tabs>
              <w:ind w:right="382"/>
              <w:cnfStyle w:val="000000000000" w:firstRow="0" w:lastRow="0" w:firstColumn="0" w:lastColumn="0" w:oddVBand="0" w:evenVBand="0" w:oddHBand="0" w:evenHBand="0" w:firstRowFirstColumn="0" w:firstRowLastColumn="0" w:lastRowFirstColumn="0" w:lastRowLastColumn="0"/>
              <w:rPr>
                <w:lang w:val="en-CA"/>
              </w:rPr>
            </w:pPr>
            <w:r w:rsidRPr="00A40403">
              <w:rPr>
                <w:lang w:val="en-CA"/>
              </w:rPr>
              <w:t>Compare historical income growth between Manitoba and Alberta</w:t>
            </w:r>
          </w:p>
        </w:tc>
        <w:tc>
          <w:tcPr>
            <w:tcW w:w="3398" w:type="dxa"/>
            <w:tcBorders>
              <w:top w:val="single" w:sz="4" w:space="0" w:color="auto"/>
              <w:bottom w:val="single" w:sz="4" w:space="0" w:color="auto"/>
            </w:tcBorders>
          </w:tcPr>
          <w:p w14:paraId="1D253EDF" w14:textId="777AE9A8" w:rsidR="00B21F49" w:rsidRPr="00A40403" w:rsidRDefault="00FF15DE" w:rsidP="00661616">
            <w:pPr>
              <w:pStyle w:val="BodyText"/>
              <w:ind w:right="180"/>
              <w:cnfStyle w:val="000000000000" w:firstRow="0" w:lastRow="0" w:firstColumn="0" w:lastColumn="0" w:oddVBand="0" w:evenVBand="0" w:oddHBand="0" w:evenHBand="0" w:firstRowFirstColumn="0" w:firstRowLastColumn="0" w:lastRowFirstColumn="0" w:lastRowLastColumn="0"/>
              <w:rPr>
                <w:lang w:val="en-CA"/>
              </w:rPr>
            </w:pPr>
            <w:proofErr w:type="spellStart"/>
            <w:r>
              <w:rPr>
                <w:lang w:val="en-CA"/>
              </w:rPr>
              <w:t>Statcan</w:t>
            </w:r>
            <w:proofErr w:type="spellEnd"/>
            <w:r>
              <w:rPr>
                <w:lang w:val="en-CA"/>
              </w:rPr>
              <w:t xml:space="preserve"> </w:t>
            </w:r>
            <w:r w:rsidRPr="00FF15DE">
              <w:rPr>
                <w:lang w:val="en-CA"/>
              </w:rPr>
              <w:t>Table: 11-10-0240-01</w:t>
            </w:r>
            <w:r>
              <w:rPr>
                <w:lang w:val="en-CA"/>
              </w:rPr>
              <w:t xml:space="preserve"> shows a</w:t>
            </w:r>
            <w:r w:rsidR="00145441">
              <w:rPr>
                <w:lang w:val="en-CA"/>
              </w:rPr>
              <w:t>verage and median income gap between Manitoba and Alberta is shrinking from 2019 to 2023</w:t>
            </w:r>
            <w:r>
              <w:rPr>
                <w:lang w:val="en-CA"/>
              </w:rPr>
              <w:t>.</w:t>
            </w:r>
          </w:p>
        </w:tc>
        <w:tc>
          <w:tcPr>
            <w:tcW w:w="1260" w:type="dxa"/>
            <w:tcBorders>
              <w:top w:val="single" w:sz="4" w:space="0" w:color="auto"/>
              <w:bottom w:val="single" w:sz="4" w:space="0" w:color="auto"/>
            </w:tcBorders>
          </w:tcPr>
          <w:p w14:paraId="04EDC36F" w14:textId="3383AED1" w:rsidR="00B21F49" w:rsidRPr="00A40403" w:rsidRDefault="00FF15DE" w:rsidP="00182568">
            <w:pPr>
              <w:pStyle w:val="BodyText"/>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Closed</w:t>
            </w:r>
          </w:p>
        </w:tc>
      </w:tr>
    </w:tbl>
    <w:p w14:paraId="734EA36A" w14:textId="77777777" w:rsidR="004A0A5D" w:rsidRPr="00A40403" w:rsidRDefault="004A0A5D">
      <w:pPr>
        <w:pStyle w:val="BodyText"/>
        <w:rPr>
          <w:lang w:val="en-CA"/>
        </w:rPr>
      </w:pPr>
    </w:p>
    <w:sectPr w:rsidR="004A0A5D" w:rsidRPr="00A40403" w:rsidSect="00C21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27B2" w14:textId="77777777" w:rsidR="00F150E5" w:rsidRDefault="00F150E5" w:rsidP="00F150E5">
      <w:pPr>
        <w:spacing w:after="0"/>
      </w:pPr>
      <w:r>
        <w:separator/>
      </w:r>
    </w:p>
  </w:endnote>
  <w:endnote w:type="continuationSeparator" w:id="0">
    <w:p w14:paraId="2C553F37" w14:textId="77777777" w:rsidR="00F150E5" w:rsidRDefault="00F150E5" w:rsidP="00F150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117B" w14:textId="77777777" w:rsidR="00F150E5" w:rsidRDefault="00F150E5" w:rsidP="00F150E5">
      <w:pPr>
        <w:spacing w:after="0"/>
      </w:pPr>
      <w:r>
        <w:separator/>
      </w:r>
    </w:p>
  </w:footnote>
  <w:footnote w:type="continuationSeparator" w:id="0">
    <w:p w14:paraId="459C11DF" w14:textId="77777777" w:rsidR="00F150E5" w:rsidRDefault="00F150E5" w:rsidP="00F150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7270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7AC7778"/>
    <w:multiLevelType w:val="multilevel"/>
    <w:tmpl w:val="3A1C9612"/>
    <w:numStyleLink w:val="BulletsMultilevel"/>
  </w:abstractNum>
  <w:abstractNum w:abstractNumId="3" w15:restartNumberingAfterBreak="0">
    <w:nsid w:val="08821D56"/>
    <w:multiLevelType w:val="multilevel"/>
    <w:tmpl w:val="3A1C9612"/>
    <w:styleLink w:val="BulletsMultilevel"/>
    <w:lvl w:ilvl="0">
      <w:start w:val="1"/>
      <w:numFmt w:val="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4"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9"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0" w15:restartNumberingAfterBreak="0">
    <w:nsid w:val="44D15911"/>
    <w:multiLevelType w:val="multilevel"/>
    <w:tmpl w:val="3A1C9612"/>
    <w:numStyleLink w:val="BulletsMultilevel"/>
  </w:abstractNum>
  <w:abstractNum w:abstractNumId="11"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2"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5" w15:restartNumberingAfterBreak="0">
    <w:nsid w:val="5A9D70F3"/>
    <w:multiLevelType w:val="multilevel"/>
    <w:tmpl w:val="3A1C9612"/>
    <w:numStyleLink w:val="BulletsMultilevel"/>
  </w:abstractNum>
  <w:abstractNum w:abstractNumId="16"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7"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8" w15:restartNumberingAfterBreak="0">
    <w:nsid w:val="757F587E"/>
    <w:multiLevelType w:val="multilevel"/>
    <w:tmpl w:val="3A1C9612"/>
    <w:numStyleLink w:val="BulletsMultilevel"/>
  </w:abstractNum>
  <w:abstractNum w:abstractNumId="19" w15:restartNumberingAfterBreak="0">
    <w:nsid w:val="79050678"/>
    <w:multiLevelType w:val="multilevel"/>
    <w:tmpl w:val="6076FB1C"/>
    <w:numStyleLink w:val="ListContinueMultilevel"/>
  </w:abstractNum>
  <w:num w:numId="1" w16cid:durableId="1627345974">
    <w:abstractNumId w:val="11"/>
  </w:num>
  <w:num w:numId="2" w16cid:durableId="830021487">
    <w:abstractNumId w:val="3"/>
  </w:num>
  <w:num w:numId="3" w16cid:durableId="1895698598">
    <w:abstractNumId w:val="5"/>
  </w:num>
  <w:num w:numId="4" w16cid:durableId="1199272170">
    <w:abstractNumId w:val="4"/>
  </w:num>
  <w:num w:numId="5" w16cid:durableId="1240095298">
    <w:abstractNumId w:val="16"/>
  </w:num>
  <w:num w:numId="6" w16cid:durableId="1557426083">
    <w:abstractNumId w:val="2"/>
  </w:num>
  <w:num w:numId="7" w16cid:durableId="62920524">
    <w:abstractNumId w:val="13"/>
  </w:num>
  <w:num w:numId="8" w16cid:durableId="1978105853">
    <w:abstractNumId w:val="19"/>
  </w:num>
  <w:num w:numId="9" w16cid:durableId="956563707">
    <w:abstractNumId w:val="9"/>
  </w:num>
  <w:num w:numId="10" w16cid:durableId="2130586105">
    <w:abstractNumId w:val="1"/>
  </w:num>
  <w:num w:numId="11" w16cid:durableId="1538739436">
    <w:abstractNumId w:val="12"/>
  </w:num>
  <w:num w:numId="12" w16cid:durableId="1987859729">
    <w:abstractNumId w:val="14"/>
  </w:num>
  <w:num w:numId="13" w16cid:durableId="470708909">
    <w:abstractNumId w:val="14"/>
  </w:num>
  <w:num w:numId="14" w16cid:durableId="1125272675">
    <w:abstractNumId w:val="8"/>
  </w:num>
  <w:num w:numId="15" w16cid:durableId="1563904807">
    <w:abstractNumId w:val="7"/>
  </w:num>
  <w:num w:numId="16" w16cid:durableId="1165124933">
    <w:abstractNumId w:val="6"/>
  </w:num>
  <w:num w:numId="17" w16cid:durableId="694503515">
    <w:abstractNumId w:val="17"/>
  </w:num>
  <w:num w:numId="18" w16cid:durableId="563223421">
    <w:abstractNumId w:val="10"/>
  </w:num>
  <w:num w:numId="19" w16cid:durableId="1324162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0786438">
    <w:abstractNumId w:val="15"/>
  </w:num>
  <w:num w:numId="21" w16cid:durableId="716585680">
    <w:abstractNumId w:val="18"/>
  </w:num>
  <w:num w:numId="22" w16cid:durableId="365297780">
    <w:abstractNumId w:val="0"/>
  </w:num>
  <w:num w:numId="23" w16cid:durableId="1459256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7F"/>
    <w:rsid w:val="00001138"/>
    <w:rsid w:val="00003390"/>
    <w:rsid w:val="000035DE"/>
    <w:rsid w:val="000063A2"/>
    <w:rsid w:val="000072CF"/>
    <w:rsid w:val="0000789A"/>
    <w:rsid w:val="0001031B"/>
    <w:rsid w:val="00020C83"/>
    <w:rsid w:val="00022623"/>
    <w:rsid w:val="000229E3"/>
    <w:rsid w:val="00022CF5"/>
    <w:rsid w:val="000271C6"/>
    <w:rsid w:val="0002720F"/>
    <w:rsid w:val="00032566"/>
    <w:rsid w:val="00033EA9"/>
    <w:rsid w:val="00034BE2"/>
    <w:rsid w:val="00035589"/>
    <w:rsid w:val="0003623A"/>
    <w:rsid w:val="00036577"/>
    <w:rsid w:val="000367DA"/>
    <w:rsid w:val="0003780A"/>
    <w:rsid w:val="00053385"/>
    <w:rsid w:val="00055343"/>
    <w:rsid w:val="00056AAD"/>
    <w:rsid w:val="000653E5"/>
    <w:rsid w:val="00067A41"/>
    <w:rsid w:val="00070B4D"/>
    <w:rsid w:val="0007163D"/>
    <w:rsid w:val="00071EFA"/>
    <w:rsid w:val="000725C1"/>
    <w:rsid w:val="000750B1"/>
    <w:rsid w:val="00075AAE"/>
    <w:rsid w:val="00075EA2"/>
    <w:rsid w:val="00081BA6"/>
    <w:rsid w:val="0008284C"/>
    <w:rsid w:val="000862F1"/>
    <w:rsid w:val="00087F64"/>
    <w:rsid w:val="00093700"/>
    <w:rsid w:val="00093AC9"/>
    <w:rsid w:val="00093FC3"/>
    <w:rsid w:val="000961EF"/>
    <w:rsid w:val="00096C2A"/>
    <w:rsid w:val="000974B9"/>
    <w:rsid w:val="000A2737"/>
    <w:rsid w:val="000A2C2C"/>
    <w:rsid w:val="000A2D0F"/>
    <w:rsid w:val="000A467F"/>
    <w:rsid w:val="000A5E13"/>
    <w:rsid w:val="000A5E77"/>
    <w:rsid w:val="000A7D0B"/>
    <w:rsid w:val="000B22C3"/>
    <w:rsid w:val="000B59C6"/>
    <w:rsid w:val="000B6C78"/>
    <w:rsid w:val="000B76AE"/>
    <w:rsid w:val="000C16A7"/>
    <w:rsid w:val="000C21AC"/>
    <w:rsid w:val="000C4CA4"/>
    <w:rsid w:val="000C7DEA"/>
    <w:rsid w:val="000D1FBE"/>
    <w:rsid w:val="000D22F8"/>
    <w:rsid w:val="000D250E"/>
    <w:rsid w:val="000D3B9D"/>
    <w:rsid w:val="000D3F6F"/>
    <w:rsid w:val="000D5B0E"/>
    <w:rsid w:val="000E45B7"/>
    <w:rsid w:val="000E474E"/>
    <w:rsid w:val="000E4C70"/>
    <w:rsid w:val="000E5C8E"/>
    <w:rsid w:val="000F0A77"/>
    <w:rsid w:val="000F427B"/>
    <w:rsid w:val="000F5FE5"/>
    <w:rsid w:val="000F623D"/>
    <w:rsid w:val="00103FBB"/>
    <w:rsid w:val="00106F17"/>
    <w:rsid w:val="001102AA"/>
    <w:rsid w:val="00111217"/>
    <w:rsid w:val="001118F4"/>
    <w:rsid w:val="00121173"/>
    <w:rsid w:val="00123E0D"/>
    <w:rsid w:val="001245BE"/>
    <w:rsid w:val="00124B37"/>
    <w:rsid w:val="001258DC"/>
    <w:rsid w:val="00126C7D"/>
    <w:rsid w:val="001272AD"/>
    <w:rsid w:val="001272E5"/>
    <w:rsid w:val="001275A1"/>
    <w:rsid w:val="00133F59"/>
    <w:rsid w:val="00135B4F"/>
    <w:rsid w:val="00137576"/>
    <w:rsid w:val="00137772"/>
    <w:rsid w:val="00137E77"/>
    <w:rsid w:val="00140FC7"/>
    <w:rsid w:val="00145441"/>
    <w:rsid w:val="001459CD"/>
    <w:rsid w:val="00151B66"/>
    <w:rsid w:val="00153414"/>
    <w:rsid w:val="001561BC"/>
    <w:rsid w:val="00160444"/>
    <w:rsid w:val="00160CC7"/>
    <w:rsid w:val="001617C3"/>
    <w:rsid w:val="00165895"/>
    <w:rsid w:val="00166B78"/>
    <w:rsid w:val="00176878"/>
    <w:rsid w:val="00180260"/>
    <w:rsid w:val="00181C2B"/>
    <w:rsid w:val="00182568"/>
    <w:rsid w:val="00184437"/>
    <w:rsid w:val="0018793C"/>
    <w:rsid w:val="001902CF"/>
    <w:rsid w:val="00191133"/>
    <w:rsid w:val="00194317"/>
    <w:rsid w:val="001944BB"/>
    <w:rsid w:val="0019475B"/>
    <w:rsid w:val="001A15C6"/>
    <w:rsid w:val="001A2E5C"/>
    <w:rsid w:val="001A426B"/>
    <w:rsid w:val="001A4A8B"/>
    <w:rsid w:val="001A5896"/>
    <w:rsid w:val="001B07B5"/>
    <w:rsid w:val="001B2DEE"/>
    <w:rsid w:val="001B46DD"/>
    <w:rsid w:val="001B4BCD"/>
    <w:rsid w:val="001B688A"/>
    <w:rsid w:val="001C1187"/>
    <w:rsid w:val="001C2E62"/>
    <w:rsid w:val="001C5B30"/>
    <w:rsid w:val="001C60A7"/>
    <w:rsid w:val="001C7470"/>
    <w:rsid w:val="001D11DA"/>
    <w:rsid w:val="001D2DF9"/>
    <w:rsid w:val="001E3811"/>
    <w:rsid w:val="001E58A4"/>
    <w:rsid w:val="001E61EA"/>
    <w:rsid w:val="001E631A"/>
    <w:rsid w:val="001E6B73"/>
    <w:rsid w:val="001E73F2"/>
    <w:rsid w:val="001E7E4C"/>
    <w:rsid w:val="001F0EDF"/>
    <w:rsid w:val="001F235A"/>
    <w:rsid w:val="001F3087"/>
    <w:rsid w:val="002001E8"/>
    <w:rsid w:val="00202B19"/>
    <w:rsid w:val="00203AD3"/>
    <w:rsid w:val="00203DE5"/>
    <w:rsid w:val="002055AF"/>
    <w:rsid w:val="0020590E"/>
    <w:rsid w:val="002107CB"/>
    <w:rsid w:val="0021157F"/>
    <w:rsid w:val="00211A7A"/>
    <w:rsid w:val="00211DC5"/>
    <w:rsid w:val="002126F2"/>
    <w:rsid w:val="00214045"/>
    <w:rsid w:val="002142EB"/>
    <w:rsid w:val="00214460"/>
    <w:rsid w:val="00214675"/>
    <w:rsid w:val="00214A43"/>
    <w:rsid w:val="002208C5"/>
    <w:rsid w:val="002212B5"/>
    <w:rsid w:val="00221A24"/>
    <w:rsid w:val="00221CC2"/>
    <w:rsid w:val="002229CA"/>
    <w:rsid w:val="00223FF4"/>
    <w:rsid w:val="002256CD"/>
    <w:rsid w:val="00225AD4"/>
    <w:rsid w:val="00226B80"/>
    <w:rsid w:val="00227E7C"/>
    <w:rsid w:val="00231C46"/>
    <w:rsid w:val="00231D28"/>
    <w:rsid w:val="002343BF"/>
    <w:rsid w:val="00241717"/>
    <w:rsid w:val="002434B5"/>
    <w:rsid w:val="0024415B"/>
    <w:rsid w:val="00244C62"/>
    <w:rsid w:val="00252699"/>
    <w:rsid w:val="00252EC5"/>
    <w:rsid w:val="002562D9"/>
    <w:rsid w:val="00266338"/>
    <w:rsid w:val="00267A73"/>
    <w:rsid w:val="00267CF9"/>
    <w:rsid w:val="00267EBB"/>
    <w:rsid w:val="002703A5"/>
    <w:rsid w:val="00270852"/>
    <w:rsid w:val="00271321"/>
    <w:rsid w:val="00272B59"/>
    <w:rsid w:val="00275F4B"/>
    <w:rsid w:val="002772B9"/>
    <w:rsid w:val="00281557"/>
    <w:rsid w:val="00284671"/>
    <w:rsid w:val="00287F17"/>
    <w:rsid w:val="002907EC"/>
    <w:rsid w:val="00292E49"/>
    <w:rsid w:val="00293A94"/>
    <w:rsid w:val="0029506E"/>
    <w:rsid w:val="002950A2"/>
    <w:rsid w:val="00297E56"/>
    <w:rsid w:val="002A3DEB"/>
    <w:rsid w:val="002A60B3"/>
    <w:rsid w:val="002A6633"/>
    <w:rsid w:val="002A6F24"/>
    <w:rsid w:val="002B03EB"/>
    <w:rsid w:val="002B106E"/>
    <w:rsid w:val="002B13D6"/>
    <w:rsid w:val="002B1C6C"/>
    <w:rsid w:val="002B4128"/>
    <w:rsid w:val="002B66A3"/>
    <w:rsid w:val="002B7001"/>
    <w:rsid w:val="002B759F"/>
    <w:rsid w:val="002C3259"/>
    <w:rsid w:val="002C6AA0"/>
    <w:rsid w:val="002C70C9"/>
    <w:rsid w:val="002D0810"/>
    <w:rsid w:val="002D1238"/>
    <w:rsid w:val="002D36DF"/>
    <w:rsid w:val="002D5FBD"/>
    <w:rsid w:val="002D687B"/>
    <w:rsid w:val="002E0DA9"/>
    <w:rsid w:val="002E17F9"/>
    <w:rsid w:val="002F054F"/>
    <w:rsid w:val="002F0730"/>
    <w:rsid w:val="002F437A"/>
    <w:rsid w:val="002F5FF6"/>
    <w:rsid w:val="0030601E"/>
    <w:rsid w:val="0031342B"/>
    <w:rsid w:val="00313A55"/>
    <w:rsid w:val="00314A08"/>
    <w:rsid w:val="00316008"/>
    <w:rsid w:val="00317582"/>
    <w:rsid w:val="00323E57"/>
    <w:rsid w:val="003252A3"/>
    <w:rsid w:val="00325D92"/>
    <w:rsid w:val="0033062C"/>
    <w:rsid w:val="00330C80"/>
    <w:rsid w:val="00332092"/>
    <w:rsid w:val="00341610"/>
    <w:rsid w:val="00345347"/>
    <w:rsid w:val="003466BD"/>
    <w:rsid w:val="00350EEB"/>
    <w:rsid w:val="00351287"/>
    <w:rsid w:val="00351A52"/>
    <w:rsid w:val="00360A5A"/>
    <w:rsid w:val="003611EA"/>
    <w:rsid w:val="0036423B"/>
    <w:rsid w:val="003653EE"/>
    <w:rsid w:val="00372043"/>
    <w:rsid w:val="00372705"/>
    <w:rsid w:val="00373C87"/>
    <w:rsid w:val="0037743E"/>
    <w:rsid w:val="003776DA"/>
    <w:rsid w:val="003805DB"/>
    <w:rsid w:val="003836D7"/>
    <w:rsid w:val="003907A4"/>
    <w:rsid w:val="0039224C"/>
    <w:rsid w:val="00395C1E"/>
    <w:rsid w:val="00395E33"/>
    <w:rsid w:val="003A102C"/>
    <w:rsid w:val="003A19F6"/>
    <w:rsid w:val="003A311A"/>
    <w:rsid w:val="003A7274"/>
    <w:rsid w:val="003B0BE4"/>
    <w:rsid w:val="003B3A0C"/>
    <w:rsid w:val="003B6268"/>
    <w:rsid w:val="003C3D3D"/>
    <w:rsid w:val="003C4922"/>
    <w:rsid w:val="003C70ED"/>
    <w:rsid w:val="003C76DE"/>
    <w:rsid w:val="003C7799"/>
    <w:rsid w:val="003D1C57"/>
    <w:rsid w:val="003D27B6"/>
    <w:rsid w:val="003D64A9"/>
    <w:rsid w:val="003D6DF7"/>
    <w:rsid w:val="003E05AD"/>
    <w:rsid w:val="003E1AF2"/>
    <w:rsid w:val="003E39FA"/>
    <w:rsid w:val="003E428A"/>
    <w:rsid w:val="003E60D5"/>
    <w:rsid w:val="003E6BFE"/>
    <w:rsid w:val="003E74D2"/>
    <w:rsid w:val="003F0159"/>
    <w:rsid w:val="003F0789"/>
    <w:rsid w:val="003F4093"/>
    <w:rsid w:val="003F578C"/>
    <w:rsid w:val="003F6380"/>
    <w:rsid w:val="003F6AB2"/>
    <w:rsid w:val="003F6ADE"/>
    <w:rsid w:val="00405992"/>
    <w:rsid w:val="00413C0D"/>
    <w:rsid w:val="00414F7E"/>
    <w:rsid w:val="00415C40"/>
    <w:rsid w:val="004219CC"/>
    <w:rsid w:val="00421F80"/>
    <w:rsid w:val="004243D2"/>
    <w:rsid w:val="004249CF"/>
    <w:rsid w:val="00434459"/>
    <w:rsid w:val="00434D30"/>
    <w:rsid w:val="004360AF"/>
    <w:rsid w:val="0044087A"/>
    <w:rsid w:val="00442C55"/>
    <w:rsid w:val="004449A3"/>
    <w:rsid w:val="00445CD0"/>
    <w:rsid w:val="00447D7A"/>
    <w:rsid w:val="00453AFE"/>
    <w:rsid w:val="00454B1D"/>
    <w:rsid w:val="00455F52"/>
    <w:rsid w:val="004566AF"/>
    <w:rsid w:val="004577CD"/>
    <w:rsid w:val="0046023A"/>
    <w:rsid w:val="00461685"/>
    <w:rsid w:val="00462A7A"/>
    <w:rsid w:val="00463789"/>
    <w:rsid w:val="00463884"/>
    <w:rsid w:val="004658B8"/>
    <w:rsid w:val="00465D59"/>
    <w:rsid w:val="00472688"/>
    <w:rsid w:val="00474CA8"/>
    <w:rsid w:val="00474F6B"/>
    <w:rsid w:val="0047522A"/>
    <w:rsid w:val="0047578E"/>
    <w:rsid w:val="0047614E"/>
    <w:rsid w:val="00481F55"/>
    <w:rsid w:val="004826CA"/>
    <w:rsid w:val="004917C0"/>
    <w:rsid w:val="00491F0E"/>
    <w:rsid w:val="00495CCF"/>
    <w:rsid w:val="004963A3"/>
    <w:rsid w:val="00496AD6"/>
    <w:rsid w:val="004A0A5D"/>
    <w:rsid w:val="004A124B"/>
    <w:rsid w:val="004A57D1"/>
    <w:rsid w:val="004B3688"/>
    <w:rsid w:val="004B491F"/>
    <w:rsid w:val="004B65E7"/>
    <w:rsid w:val="004C0BA0"/>
    <w:rsid w:val="004C2217"/>
    <w:rsid w:val="004C375D"/>
    <w:rsid w:val="004C4355"/>
    <w:rsid w:val="004C4E95"/>
    <w:rsid w:val="004C6A27"/>
    <w:rsid w:val="004C7F1C"/>
    <w:rsid w:val="004D19E1"/>
    <w:rsid w:val="004D4789"/>
    <w:rsid w:val="004D5FBA"/>
    <w:rsid w:val="004D7892"/>
    <w:rsid w:val="004D78A5"/>
    <w:rsid w:val="004E1225"/>
    <w:rsid w:val="004E45A8"/>
    <w:rsid w:val="004E4A56"/>
    <w:rsid w:val="004E513D"/>
    <w:rsid w:val="004E5B9B"/>
    <w:rsid w:val="004E7572"/>
    <w:rsid w:val="004F0C84"/>
    <w:rsid w:val="004F60C5"/>
    <w:rsid w:val="004F7D71"/>
    <w:rsid w:val="0050106A"/>
    <w:rsid w:val="0050155B"/>
    <w:rsid w:val="00501AF1"/>
    <w:rsid w:val="00501D49"/>
    <w:rsid w:val="00503C1B"/>
    <w:rsid w:val="00511DEE"/>
    <w:rsid w:val="005146A7"/>
    <w:rsid w:val="00516DE3"/>
    <w:rsid w:val="0052031A"/>
    <w:rsid w:val="00521511"/>
    <w:rsid w:val="005231C6"/>
    <w:rsid w:val="005238A6"/>
    <w:rsid w:val="00525CEA"/>
    <w:rsid w:val="00527084"/>
    <w:rsid w:val="005303DA"/>
    <w:rsid w:val="00531B89"/>
    <w:rsid w:val="0053386F"/>
    <w:rsid w:val="00533896"/>
    <w:rsid w:val="00533BBD"/>
    <w:rsid w:val="0053592D"/>
    <w:rsid w:val="0053769D"/>
    <w:rsid w:val="00541B8F"/>
    <w:rsid w:val="005426B4"/>
    <w:rsid w:val="0054340D"/>
    <w:rsid w:val="00543C40"/>
    <w:rsid w:val="005468F5"/>
    <w:rsid w:val="005504C5"/>
    <w:rsid w:val="00551E69"/>
    <w:rsid w:val="00554C7B"/>
    <w:rsid w:val="00554E2E"/>
    <w:rsid w:val="00556285"/>
    <w:rsid w:val="005575CF"/>
    <w:rsid w:val="0056021E"/>
    <w:rsid w:val="00560921"/>
    <w:rsid w:val="005620A3"/>
    <w:rsid w:val="0056318F"/>
    <w:rsid w:val="00563864"/>
    <w:rsid w:val="005664EC"/>
    <w:rsid w:val="0056766F"/>
    <w:rsid w:val="00571719"/>
    <w:rsid w:val="005756A5"/>
    <w:rsid w:val="0057678D"/>
    <w:rsid w:val="00581D9F"/>
    <w:rsid w:val="00582ACB"/>
    <w:rsid w:val="00584C50"/>
    <w:rsid w:val="0058675E"/>
    <w:rsid w:val="00590A0A"/>
    <w:rsid w:val="00590D2E"/>
    <w:rsid w:val="00592E17"/>
    <w:rsid w:val="00596578"/>
    <w:rsid w:val="00596DA9"/>
    <w:rsid w:val="005A266C"/>
    <w:rsid w:val="005A54D2"/>
    <w:rsid w:val="005B0E61"/>
    <w:rsid w:val="005B3F8A"/>
    <w:rsid w:val="005B46C3"/>
    <w:rsid w:val="005B55FD"/>
    <w:rsid w:val="005B56E1"/>
    <w:rsid w:val="005C1F53"/>
    <w:rsid w:val="005C2DBA"/>
    <w:rsid w:val="005C371B"/>
    <w:rsid w:val="005C3D46"/>
    <w:rsid w:val="005C63D9"/>
    <w:rsid w:val="005C65A9"/>
    <w:rsid w:val="005C7BC0"/>
    <w:rsid w:val="005C7EDC"/>
    <w:rsid w:val="005D0CFE"/>
    <w:rsid w:val="005D24CF"/>
    <w:rsid w:val="005D5B99"/>
    <w:rsid w:val="005D6EB8"/>
    <w:rsid w:val="005D7703"/>
    <w:rsid w:val="005D7E21"/>
    <w:rsid w:val="005E23D5"/>
    <w:rsid w:val="005E4C3A"/>
    <w:rsid w:val="005E568F"/>
    <w:rsid w:val="005F04D3"/>
    <w:rsid w:val="005F1FE0"/>
    <w:rsid w:val="005F22D0"/>
    <w:rsid w:val="005F2887"/>
    <w:rsid w:val="005F62F8"/>
    <w:rsid w:val="0060066C"/>
    <w:rsid w:val="0060149E"/>
    <w:rsid w:val="00602BC3"/>
    <w:rsid w:val="00603B97"/>
    <w:rsid w:val="00613389"/>
    <w:rsid w:val="0061388E"/>
    <w:rsid w:val="00614B09"/>
    <w:rsid w:val="00615D44"/>
    <w:rsid w:val="006221CA"/>
    <w:rsid w:val="00622D80"/>
    <w:rsid w:val="0062623E"/>
    <w:rsid w:val="00626DC5"/>
    <w:rsid w:val="00632768"/>
    <w:rsid w:val="00635441"/>
    <w:rsid w:val="00636D38"/>
    <w:rsid w:val="00644100"/>
    <w:rsid w:val="00644D93"/>
    <w:rsid w:val="00651AAB"/>
    <w:rsid w:val="0065536B"/>
    <w:rsid w:val="006563CB"/>
    <w:rsid w:val="00657D33"/>
    <w:rsid w:val="006609B0"/>
    <w:rsid w:val="00660D62"/>
    <w:rsid w:val="00661616"/>
    <w:rsid w:val="0066376F"/>
    <w:rsid w:val="006646CB"/>
    <w:rsid w:val="00665B84"/>
    <w:rsid w:val="00666490"/>
    <w:rsid w:val="0066767D"/>
    <w:rsid w:val="00672BF5"/>
    <w:rsid w:val="0067330B"/>
    <w:rsid w:val="006748E6"/>
    <w:rsid w:val="00674FA9"/>
    <w:rsid w:val="006809BF"/>
    <w:rsid w:val="00692396"/>
    <w:rsid w:val="00694670"/>
    <w:rsid w:val="0069493C"/>
    <w:rsid w:val="00694A9A"/>
    <w:rsid w:val="0069715B"/>
    <w:rsid w:val="006A056C"/>
    <w:rsid w:val="006A0815"/>
    <w:rsid w:val="006A2620"/>
    <w:rsid w:val="006A7915"/>
    <w:rsid w:val="006A791E"/>
    <w:rsid w:val="006B0F71"/>
    <w:rsid w:val="006B46AF"/>
    <w:rsid w:val="006B6278"/>
    <w:rsid w:val="006B6AB4"/>
    <w:rsid w:val="006B7CBC"/>
    <w:rsid w:val="006C31AC"/>
    <w:rsid w:val="006C5016"/>
    <w:rsid w:val="006C54C3"/>
    <w:rsid w:val="006C6D79"/>
    <w:rsid w:val="006C72BC"/>
    <w:rsid w:val="006C7BB1"/>
    <w:rsid w:val="006D0ACA"/>
    <w:rsid w:val="006D3738"/>
    <w:rsid w:val="006D40DE"/>
    <w:rsid w:val="006D42A6"/>
    <w:rsid w:val="006D481B"/>
    <w:rsid w:val="006D78FC"/>
    <w:rsid w:val="006E623B"/>
    <w:rsid w:val="006E63C4"/>
    <w:rsid w:val="006E70A7"/>
    <w:rsid w:val="006E72D5"/>
    <w:rsid w:val="006E7B05"/>
    <w:rsid w:val="006E7E78"/>
    <w:rsid w:val="006F2F24"/>
    <w:rsid w:val="006F3D87"/>
    <w:rsid w:val="0070209A"/>
    <w:rsid w:val="007033BF"/>
    <w:rsid w:val="00707BB5"/>
    <w:rsid w:val="0071237C"/>
    <w:rsid w:val="007129B6"/>
    <w:rsid w:val="00715049"/>
    <w:rsid w:val="00715154"/>
    <w:rsid w:val="007154DB"/>
    <w:rsid w:val="00720200"/>
    <w:rsid w:val="00720668"/>
    <w:rsid w:val="00721215"/>
    <w:rsid w:val="0072225B"/>
    <w:rsid w:val="00723387"/>
    <w:rsid w:val="00724740"/>
    <w:rsid w:val="00731A19"/>
    <w:rsid w:val="0073315D"/>
    <w:rsid w:val="00733398"/>
    <w:rsid w:val="0073568E"/>
    <w:rsid w:val="00735EF0"/>
    <w:rsid w:val="00735EFF"/>
    <w:rsid w:val="00737EBA"/>
    <w:rsid w:val="00741580"/>
    <w:rsid w:val="00741C02"/>
    <w:rsid w:val="00742097"/>
    <w:rsid w:val="00742E79"/>
    <w:rsid w:val="00743AC0"/>
    <w:rsid w:val="00743CD7"/>
    <w:rsid w:val="00744CEB"/>
    <w:rsid w:val="00753859"/>
    <w:rsid w:val="007543B6"/>
    <w:rsid w:val="00754861"/>
    <w:rsid w:val="007600E4"/>
    <w:rsid w:val="00760B12"/>
    <w:rsid w:val="007611D1"/>
    <w:rsid w:val="00765B74"/>
    <w:rsid w:val="00767DA1"/>
    <w:rsid w:val="00770E01"/>
    <w:rsid w:val="00773538"/>
    <w:rsid w:val="0077379D"/>
    <w:rsid w:val="007747EA"/>
    <w:rsid w:val="00777814"/>
    <w:rsid w:val="007820FE"/>
    <w:rsid w:val="00783D75"/>
    <w:rsid w:val="00791DD1"/>
    <w:rsid w:val="00792A64"/>
    <w:rsid w:val="00793152"/>
    <w:rsid w:val="00793505"/>
    <w:rsid w:val="0079403F"/>
    <w:rsid w:val="007A0459"/>
    <w:rsid w:val="007A3149"/>
    <w:rsid w:val="007B1C9D"/>
    <w:rsid w:val="007B251A"/>
    <w:rsid w:val="007B335D"/>
    <w:rsid w:val="007B6CFA"/>
    <w:rsid w:val="007B6D34"/>
    <w:rsid w:val="007C1C81"/>
    <w:rsid w:val="007C2DD1"/>
    <w:rsid w:val="007C304C"/>
    <w:rsid w:val="007C4E22"/>
    <w:rsid w:val="007C59FC"/>
    <w:rsid w:val="007C641B"/>
    <w:rsid w:val="007D003D"/>
    <w:rsid w:val="007D0782"/>
    <w:rsid w:val="007D0A03"/>
    <w:rsid w:val="007D47DE"/>
    <w:rsid w:val="007D4B0C"/>
    <w:rsid w:val="007D6964"/>
    <w:rsid w:val="007D7456"/>
    <w:rsid w:val="007D7A52"/>
    <w:rsid w:val="007E353F"/>
    <w:rsid w:val="007E3DDE"/>
    <w:rsid w:val="007E4782"/>
    <w:rsid w:val="007E48E8"/>
    <w:rsid w:val="007E6CE8"/>
    <w:rsid w:val="007E7CE5"/>
    <w:rsid w:val="007F101B"/>
    <w:rsid w:val="007F2387"/>
    <w:rsid w:val="007F6BC0"/>
    <w:rsid w:val="00800F0D"/>
    <w:rsid w:val="00800F97"/>
    <w:rsid w:val="008056E1"/>
    <w:rsid w:val="008119AF"/>
    <w:rsid w:val="00811AAD"/>
    <w:rsid w:val="0081419C"/>
    <w:rsid w:val="0081467B"/>
    <w:rsid w:val="00817C43"/>
    <w:rsid w:val="00824D38"/>
    <w:rsid w:val="008400B0"/>
    <w:rsid w:val="00841179"/>
    <w:rsid w:val="0084348E"/>
    <w:rsid w:val="00845491"/>
    <w:rsid w:val="00845C46"/>
    <w:rsid w:val="00845D04"/>
    <w:rsid w:val="00847C55"/>
    <w:rsid w:val="00852309"/>
    <w:rsid w:val="00855581"/>
    <w:rsid w:val="0085588E"/>
    <w:rsid w:val="00856F06"/>
    <w:rsid w:val="00862C5B"/>
    <w:rsid w:val="00867078"/>
    <w:rsid w:val="00872844"/>
    <w:rsid w:val="00873E17"/>
    <w:rsid w:val="0087630C"/>
    <w:rsid w:val="00881E1F"/>
    <w:rsid w:val="008828BB"/>
    <w:rsid w:val="008845D2"/>
    <w:rsid w:val="0088605A"/>
    <w:rsid w:val="00890201"/>
    <w:rsid w:val="00890D65"/>
    <w:rsid w:val="0089135E"/>
    <w:rsid w:val="008951A4"/>
    <w:rsid w:val="008A3576"/>
    <w:rsid w:val="008A586B"/>
    <w:rsid w:val="008B365F"/>
    <w:rsid w:val="008B5300"/>
    <w:rsid w:val="008B5455"/>
    <w:rsid w:val="008B5E4B"/>
    <w:rsid w:val="008B7551"/>
    <w:rsid w:val="008C6815"/>
    <w:rsid w:val="008D2258"/>
    <w:rsid w:val="008D4652"/>
    <w:rsid w:val="008D466E"/>
    <w:rsid w:val="008D4C60"/>
    <w:rsid w:val="008E03E8"/>
    <w:rsid w:val="008E1A04"/>
    <w:rsid w:val="008E1DF2"/>
    <w:rsid w:val="008E35C6"/>
    <w:rsid w:val="008E3CCE"/>
    <w:rsid w:val="008E62BA"/>
    <w:rsid w:val="008E7FD1"/>
    <w:rsid w:val="008F1192"/>
    <w:rsid w:val="008F1930"/>
    <w:rsid w:val="008F1F38"/>
    <w:rsid w:val="008F43F1"/>
    <w:rsid w:val="008F44DB"/>
    <w:rsid w:val="008F4622"/>
    <w:rsid w:val="008F5E0A"/>
    <w:rsid w:val="008F79F6"/>
    <w:rsid w:val="0090508B"/>
    <w:rsid w:val="00906833"/>
    <w:rsid w:val="009102CE"/>
    <w:rsid w:val="009159E9"/>
    <w:rsid w:val="00917868"/>
    <w:rsid w:val="00922251"/>
    <w:rsid w:val="00922C44"/>
    <w:rsid w:val="00923723"/>
    <w:rsid w:val="009273C8"/>
    <w:rsid w:val="00932136"/>
    <w:rsid w:val="00932DDB"/>
    <w:rsid w:val="0093359C"/>
    <w:rsid w:val="009425B7"/>
    <w:rsid w:val="009462E7"/>
    <w:rsid w:val="00946E3D"/>
    <w:rsid w:val="00947A0D"/>
    <w:rsid w:val="00947BC8"/>
    <w:rsid w:val="00947DBC"/>
    <w:rsid w:val="009528AC"/>
    <w:rsid w:val="0095317E"/>
    <w:rsid w:val="00955DD9"/>
    <w:rsid w:val="0095711B"/>
    <w:rsid w:val="00961C83"/>
    <w:rsid w:val="00970421"/>
    <w:rsid w:val="00970ED4"/>
    <w:rsid w:val="00972EA2"/>
    <w:rsid w:val="00975F1F"/>
    <w:rsid w:val="00976FB6"/>
    <w:rsid w:val="00980CBE"/>
    <w:rsid w:val="00981F63"/>
    <w:rsid w:val="00982918"/>
    <w:rsid w:val="00982D09"/>
    <w:rsid w:val="0098342D"/>
    <w:rsid w:val="00985DF1"/>
    <w:rsid w:val="0098662E"/>
    <w:rsid w:val="009907D2"/>
    <w:rsid w:val="00991B4A"/>
    <w:rsid w:val="00994B65"/>
    <w:rsid w:val="00995D2C"/>
    <w:rsid w:val="00996DD1"/>
    <w:rsid w:val="00997D9B"/>
    <w:rsid w:val="009A28D3"/>
    <w:rsid w:val="009A5C10"/>
    <w:rsid w:val="009A7E49"/>
    <w:rsid w:val="009A7F7E"/>
    <w:rsid w:val="009B1474"/>
    <w:rsid w:val="009B421C"/>
    <w:rsid w:val="009B61F7"/>
    <w:rsid w:val="009B64A9"/>
    <w:rsid w:val="009C1F0A"/>
    <w:rsid w:val="009C21BE"/>
    <w:rsid w:val="009C4FCD"/>
    <w:rsid w:val="009C5398"/>
    <w:rsid w:val="009C54F9"/>
    <w:rsid w:val="009C6015"/>
    <w:rsid w:val="009D253B"/>
    <w:rsid w:val="009D2564"/>
    <w:rsid w:val="009D4383"/>
    <w:rsid w:val="009D5CD6"/>
    <w:rsid w:val="009D6CA5"/>
    <w:rsid w:val="009E00FD"/>
    <w:rsid w:val="009E170C"/>
    <w:rsid w:val="009E3A72"/>
    <w:rsid w:val="009E6360"/>
    <w:rsid w:val="009E6B0C"/>
    <w:rsid w:val="009E6F2A"/>
    <w:rsid w:val="009F42FB"/>
    <w:rsid w:val="009F56D8"/>
    <w:rsid w:val="00A01824"/>
    <w:rsid w:val="00A01FC4"/>
    <w:rsid w:val="00A02FEC"/>
    <w:rsid w:val="00A10C1A"/>
    <w:rsid w:val="00A14179"/>
    <w:rsid w:val="00A15AD4"/>
    <w:rsid w:val="00A17540"/>
    <w:rsid w:val="00A253B4"/>
    <w:rsid w:val="00A26D55"/>
    <w:rsid w:val="00A308BB"/>
    <w:rsid w:val="00A35AA7"/>
    <w:rsid w:val="00A36B19"/>
    <w:rsid w:val="00A37087"/>
    <w:rsid w:val="00A377EB"/>
    <w:rsid w:val="00A37F66"/>
    <w:rsid w:val="00A40403"/>
    <w:rsid w:val="00A420B6"/>
    <w:rsid w:val="00A54057"/>
    <w:rsid w:val="00A60EEC"/>
    <w:rsid w:val="00A613A3"/>
    <w:rsid w:val="00A6144E"/>
    <w:rsid w:val="00A6495C"/>
    <w:rsid w:val="00A65AFC"/>
    <w:rsid w:val="00A679CD"/>
    <w:rsid w:val="00A71C4C"/>
    <w:rsid w:val="00A75338"/>
    <w:rsid w:val="00A755A8"/>
    <w:rsid w:val="00A758A8"/>
    <w:rsid w:val="00A76853"/>
    <w:rsid w:val="00A7722F"/>
    <w:rsid w:val="00A83EC6"/>
    <w:rsid w:val="00A844A3"/>
    <w:rsid w:val="00A90F49"/>
    <w:rsid w:val="00A913C1"/>
    <w:rsid w:val="00A91EE0"/>
    <w:rsid w:val="00A93E73"/>
    <w:rsid w:val="00AA0799"/>
    <w:rsid w:val="00AA345A"/>
    <w:rsid w:val="00AA3E6F"/>
    <w:rsid w:val="00AA6E2F"/>
    <w:rsid w:val="00AA775A"/>
    <w:rsid w:val="00AB03DB"/>
    <w:rsid w:val="00AB4BBE"/>
    <w:rsid w:val="00AB6809"/>
    <w:rsid w:val="00AC1893"/>
    <w:rsid w:val="00AD05A5"/>
    <w:rsid w:val="00AD1D5D"/>
    <w:rsid w:val="00AD20C1"/>
    <w:rsid w:val="00AD505D"/>
    <w:rsid w:val="00AD7602"/>
    <w:rsid w:val="00AE26F8"/>
    <w:rsid w:val="00AE631D"/>
    <w:rsid w:val="00AE6937"/>
    <w:rsid w:val="00AF1334"/>
    <w:rsid w:val="00AF262C"/>
    <w:rsid w:val="00AF41B4"/>
    <w:rsid w:val="00AF69F9"/>
    <w:rsid w:val="00B009FF"/>
    <w:rsid w:val="00B00A69"/>
    <w:rsid w:val="00B01FB4"/>
    <w:rsid w:val="00B0214A"/>
    <w:rsid w:val="00B05EB3"/>
    <w:rsid w:val="00B06E9B"/>
    <w:rsid w:val="00B1280C"/>
    <w:rsid w:val="00B13E87"/>
    <w:rsid w:val="00B153F9"/>
    <w:rsid w:val="00B16E02"/>
    <w:rsid w:val="00B21B81"/>
    <w:rsid w:val="00B21EDF"/>
    <w:rsid w:val="00B21F49"/>
    <w:rsid w:val="00B222B2"/>
    <w:rsid w:val="00B246C8"/>
    <w:rsid w:val="00B261DB"/>
    <w:rsid w:val="00B27288"/>
    <w:rsid w:val="00B32B37"/>
    <w:rsid w:val="00B36975"/>
    <w:rsid w:val="00B440B8"/>
    <w:rsid w:val="00B468EF"/>
    <w:rsid w:val="00B473EF"/>
    <w:rsid w:val="00B47CCB"/>
    <w:rsid w:val="00B513C7"/>
    <w:rsid w:val="00B5362A"/>
    <w:rsid w:val="00B53C21"/>
    <w:rsid w:val="00B54818"/>
    <w:rsid w:val="00B551B9"/>
    <w:rsid w:val="00B620AE"/>
    <w:rsid w:val="00B62C78"/>
    <w:rsid w:val="00B63832"/>
    <w:rsid w:val="00B649B8"/>
    <w:rsid w:val="00B67C28"/>
    <w:rsid w:val="00B72929"/>
    <w:rsid w:val="00B72C75"/>
    <w:rsid w:val="00B7366E"/>
    <w:rsid w:val="00B737C7"/>
    <w:rsid w:val="00B82240"/>
    <w:rsid w:val="00B84284"/>
    <w:rsid w:val="00B84349"/>
    <w:rsid w:val="00B8502B"/>
    <w:rsid w:val="00B91E4B"/>
    <w:rsid w:val="00BA1587"/>
    <w:rsid w:val="00BA16F7"/>
    <w:rsid w:val="00BA25B3"/>
    <w:rsid w:val="00BB20C6"/>
    <w:rsid w:val="00BB354D"/>
    <w:rsid w:val="00BB413E"/>
    <w:rsid w:val="00BB493A"/>
    <w:rsid w:val="00BB5085"/>
    <w:rsid w:val="00BB5730"/>
    <w:rsid w:val="00BB58F1"/>
    <w:rsid w:val="00BB633A"/>
    <w:rsid w:val="00BB65FF"/>
    <w:rsid w:val="00BB7D9F"/>
    <w:rsid w:val="00BC19FD"/>
    <w:rsid w:val="00BC3C60"/>
    <w:rsid w:val="00BC7904"/>
    <w:rsid w:val="00BC7AA9"/>
    <w:rsid w:val="00BD60D7"/>
    <w:rsid w:val="00BD650F"/>
    <w:rsid w:val="00BD703B"/>
    <w:rsid w:val="00BE0F8B"/>
    <w:rsid w:val="00BE1D71"/>
    <w:rsid w:val="00BE2AE9"/>
    <w:rsid w:val="00BE2F93"/>
    <w:rsid w:val="00BE554B"/>
    <w:rsid w:val="00BE5585"/>
    <w:rsid w:val="00BE6785"/>
    <w:rsid w:val="00BE6B5C"/>
    <w:rsid w:val="00BF0B70"/>
    <w:rsid w:val="00BF19FC"/>
    <w:rsid w:val="00BF47BC"/>
    <w:rsid w:val="00BF5997"/>
    <w:rsid w:val="00BF5AD1"/>
    <w:rsid w:val="00BF65AF"/>
    <w:rsid w:val="00C01764"/>
    <w:rsid w:val="00C0253A"/>
    <w:rsid w:val="00C02827"/>
    <w:rsid w:val="00C061A2"/>
    <w:rsid w:val="00C06498"/>
    <w:rsid w:val="00C06E2E"/>
    <w:rsid w:val="00C078EA"/>
    <w:rsid w:val="00C1046C"/>
    <w:rsid w:val="00C1264E"/>
    <w:rsid w:val="00C20F32"/>
    <w:rsid w:val="00C2147F"/>
    <w:rsid w:val="00C2362F"/>
    <w:rsid w:val="00C26E54"/>
    <w:rsid w:val="00C27963"/>
    <w:rsid w:val="00C30C33"/>
    <w:rsid w:val="00C404DF"/>
    <w:rsid w:val="00C40F0E"/>
    <w:rsid w:val="00C4215E"/>
    <w:rsid w:val="00C42FFD"/>
    <w:rsid w:val="00C43C2A"/>
    <w:rsid w:val="00C4497F"/>
    <w:rsid w:val="00C47004"/>
    <w:rsid w:val="00C53EEE"/>
    <w:rsid w:val="00C54BDD"/>
    <w:rsid w:val="00C55339"/>
    <w:rsid w:val="00C5539E"/>
    <w:rsid w:val="00C55CDF"/>
    <w:rsid w:val="00C6187A"/>
    <w:rsid w:val="00C65ABA"/>
    <w:rsid w:val="00C728CC"/>
    <w:rsid w:val="00C8009E"/>
    <w:rsid w:val="00C83735"/>
    <w:rsid w:val="00C90712"/>
    <w:rsid w:val="00C93FB3"/>
    <w:rsid w:val="00C94A2B"/>
    <w:rsid w:val="00C958D6"/>
    <w:rsid w:val="00C96C01"/>
    <w:rsid w:val="00C97C21"/>
    <w:rsid w:val="00CA15C1"/>
    <w:rsid w:val="00CA28A7"/>
    <w:rsid w:val="00CA4500"/>
    <w:rsid w:val="00CA72F4"/>
    <w:rsid w:val="00CB1FA7"/>
    <w:rsid w:val="00CB2163"/>
    <w:rsid w:val="00CB2182"/>
    <w:rsid w:val="00CB6E21"/>
    <w:rsid w:val="00CB736B"/>
    <w:rsid w:val="00CC19FF"/>
    <w:rsid w:val="00CC3323"/>
    <w:rsid w:val="00CC3AA6"/>
    <w:rsid w:val="00CC4C44"/>
    <w:rsid w:val="00CC6C2A"/>
    <w:rsid w:val="00CC7FF9"/>
    <w:rsid w:val="00CD0975"/>
    <w:rsid w:val="00CD318D"/>
    <w:rsid w:val="00CD35C5"/>
    <w:rsid w:val="00CE52EA"/>
    <w:rsid w:val="00CF02F3"/>
    <w:rsid w:val="00CF1727"/>
    <w:rsid w:val="00CF4A22"/>
    <w:rsid w:val="00CF53BC"/>
    <w:rsid w:val="00D00158"/>
    <w:rsid w:val="00D00239"/>
    <w:rsid w:val="00D0043C"/>
    <w:rsid w:val="00D03C58"/>
    <w:rsid w:val="00D041D3"/>
    <w:rsid w:val="00D046CA"/>
    <w:rsid w:val="00D04AFD"/>
    <w:rsid w:val="00D0671E"/>
    <w:rsid w:val="00D11A82"/>
    <w:rsid w:val="00D13851"/>
    <w:rsid w:val="00D15065"/>
    <w:rsid w:val="00D151E1"/>
    <w:rsid w:val="00D16014"/>
    <w:rsid w:val="00D16CF5"/>
    <w:rsid w:val="00D17BE6"/>
    <w:rsid w:val="00D20989"/>
    <w:rsid w:val="00D2116B"/>
    <w:rsid w:val="00D22B96"/>
    <w:rsid w:val="00D3103B"/>
    <w:rsid w:val="00D40933"/>
    <w:rsid w:val="00D40DDB"/>
    <w:rsid w:val="00D42460"/>
    <w:rsid w:val="00D435AE"/>
    <w:rsid w:val="00D43A7D"/>
    <w:rsid w:val="00D4552B"/>
    <w:rsid w:val="00D46A63"/>
    <w:rsid w:val="00D51C4E"/>
    <w:rsid w:val="00D52FA4"/>
    <w:rsid w:val="00D533EC"/>
    <w:rsid w:val="00D5344F"/>
    <w:rsid w:val="00D54C1B"/>
    <w:rsid w:val="00D55645"/>
    <w:rsid w:val="00D55F36"/>
    <w:rsid w:val="00D64093"/>
    <w:rsid w:val="00D6488B"/>
    <w:rsid w:val="00D66AE8"/>
    <w:rsid w:val="00D67329"/>
    <w:rsid w:val="00D701B9"/>
    <w:rsid w:val="00D71377"/>
    <w:rsid w:val="00D718E2"/>
    <w:rsid w:val="00D729CB"/>
    <w:rsid w:val="00D77A01"/>
    <w:rsid w:val="00D77F6E"/>
    <w:rsid w:val="00D80934"/>
    <w:rsid w:val="00D86DA5"/>
    <w:rsid w:val="00D86F0E"/>
    <w:rsid w:val="00D878D3"/>
    <w:rsid w:val="00D90E77"/>
    <w:rsid w:val="00D923C6"/>
    <w:rsid w:val="00D95F53"/>
    <w:rsid w:val="00D9678F"/>
    <w:rsid w:val="00D96C45"/>
    <w:rsid w:val="00D970A3"/>
    <w:rsid w:val="00D97FB6"/>
    <w:rsid w:val="00DA0F3B"/>
    <w:rsid w:val="00DA1CDE"/>
    <w:rsid w:val="00DA2B93"/>
    <w:rsid w:val="00DA3406"/>
    <w:rsid w:val="00DA55FF"/>
    <w:rsid w:val="00DA5EF0"/>
    <w:rsid w:val="00DB10AC"/>
    <w:rsid w:val="00DB13B9"/>
    <w:rsid w:val="00DB18A7"/>
    <w:rsid w:val="00DB28DF"/>
    <w:rsid w:val="00DB2B9A"/>
    <w:rsid w:val="00DB3DA4"/>
    <w:rsid w:val="00DB4A13"/>
    <w:rsid w:val="00DB6E15"/>
    <w:rsid w:val="00DC114A"/>
    <w:rsid w:val="00DC29B3"/>
    <w:rsid w:val="00DC29C5"/>
    <w:rsid w:val="00DC404C"/>
    <w:rsid w:val="00DC5DA9"/>
    <w:rsid w:val="00DC61C0"/>
    <w:rsid w:val="00DC63B1"/>
    <w:rsid w:val="00DD0707"/>
    <w:rsid w:val="00DD1428"/>
    <w:rsid w:val="00DD1706"/>
    <w:rsid w:val="00DD28A7"/>
    <w:rsid w:val="00DD34B3"/>
    <w:rsid w:val="00DD35D1"/>
    <w:rsid w:val="00DD5B1C"/>
    <w:rsid w:val="00DE1F24"/>
    <w:rsid w:val="00DE344E"/>
    <w:rsid w:val="00DE5443"/>
    <w:rsid w:val="00DE6844"/>
    <w:rsid w:val="00DE6C74"/>
    <w:rsid w:val="00DF0239"/>
    <w:rsid w:val="00DF14E9"/>
    <w:rsid w:val="00E005CF"/>
    <w:rsid w:val="00E012AB"/>
    <w:rsid w:val="00E01438"/>
    <w:rsid w:val="00E0151B"/>
    <w:rsid w:val="00E01AB5"/>
    <w:rsid w:val="00E0399A"/>
    <w:rsid w:val="00E046FC"/>
    <w:rsid w:val="00E04A12"/>
    <w:rsid w:val="00E0585A"/>
    <w:rsid w:val="00E07C49"/>
    <w:rsid w:val="00E13599"/>
    <w:rsid w:val="00E150EF"/>
    <w:rsid w:val="00E173F8"/>
    <w:rsid w:val="00E21B04"/>
    <w:rsid w:val="00E30466"/>
    <w:rsid w:val="00E32EF7"/>
    <w:rsid w:val="00E33F4C"/>
    <w:rsid w:val="00E40D70"/>
    <w:rsid w:val="00E40F7D"/>
    <w:rsid w:val="00E42611"/>
    <w:rsid w:val="00E42BF6"/>
    <w:rsid w:val="00E44E23"/>
    <w:rsid w:val="00E44F24"/>
    <w:rsid w:val="00E456AF"/>
    <w:rsid w:val="00E46585"/>
    <w:rsid w:val="00E4759E"/>
    <w:rsid w:val="00E50655"/>
    <w:rsid w:val="00E53297"/>
    <w:rsid w:val="00E53A4E"/>
    <w:rsid w:val="00E5564E"/>
    <w:rsid w:val="00E62E68"/>
    <w:rsid w:val="00E63961"/>
    <w:rsid w:val="00E63EAD"/>
    <w:rsid w:val="00E65242"/>
    <w:rsid w:val="00E67925"/>
    <w:rsid w:val="00E717CE"/>
    <w:rsid w:val="00E726C7"/>
    <w:rsid w:val="00E73404"/>
    <w:rsid w:val="00E735D6"/>
    <w:rsid w:val="00E750F2"/>
    <w:rsid w:val="00E75321"/>
    <w:rsid w:val="00E75849"/>
    <w:rsid w:val="00E90EE3"/>
    <w:rsid w:val="00E94640"/>
    <w:rsid w:val="00EA29E4"/>
    <w:rsid w:val="00EA6344"/>
    <w:rsid w:val="00EB1242"/>
    <w:rsid w:val="00EB2936"/>
    <w:rsid w:val="00EB4A20"/>
    <w:rsid w:val="00EB53AB"/>
    <w:rsid w:val="00EB6B30"/>
    <w:rsid w:val="00EC02C2"/>
    <w:rsid w:val="00EC1049"/>
    <w:rsid w:val="00EC1345"/>
    <w:rsid w:val="00EC4DDB"/>
    <w:rsid w:val="00ED0472"/>
    <w:rsid w:val="00ED221B"/>
    <w:rsid w:val="00EE54D6"/>
    <w:rsid w:val="00EE7AC2"/>
    <w:rsid w:val="00EF361A"/>
    <w:rsid w:val="00EF6A00"/>
    <w:rsid w:val="00F053AD"/>
    <w:rsid w:val="00F07CD3"/>
    <w:rsid w:val="00F11FFC"/>
    <w:rsid w:val="00F1334E"/>
    <w:rsid w:val="00F150E5"/>
    <w:rsid w:val="00F159B0"/>
    <w:rsid w:val="00F2001F"/>
    <w:rsid w:val="00F2131C"/>
    <w:rsid w:val="00F214E3"/>
    <w:rsid w:val="00F217E4"/>
    <w:rsid w:val="00F25EFB"/>
    <w:rsid w:val="00F27026"/>
    <w:rsid w:val="00F32684"/>
    <w:rsid w:val="00F35E61"/>
    <w:rsid w:val="00F36E59"/>
    <w:rsid w:val="00F37FB5"/>
    <w:rsid w:val="00F40B2E"/>
    <w:rsid w:val="00F43836"/>
    <w:rsid w:val="00F43DB4"/>
    <w:rsid w:val="00F43ED0"/>
    <w:rsid w:val="00F45578"/>
    <w:rsid w:val="00F45681"/>
    <w:rsid w:val="00F475FA"/>
    <w:rsid w:val="00F476AA"/>
    <w:rsid w:val="00F517F0"/>
    <w:rsid w:val="00F5251E"/>
    <w:rsid w:val="00F542C3"/>
    <w:rsid w:val="00F56515"/>
    <w:rsid w:val="00F604BA"/>
    <w:rsid w:val="00F60F31"/>
    <w:rsid w:val="00F634F1"/>
    <w:rsid w:val="00F643E8"/>
    <w:rsid w:val="00F656F3"/>
    <w:rsid w:val="00F662A0"/>
    <w:rsid w:val="00F74054"/>
    <w:rsid w:val="00F76CBB"/>
    <w:rsid w:val="00F770DE"/>
    <w:rsid w:val="00F77881"/>
    <w:rsid w:val="00F77FAE"/>
    <w:rsid w:val="00F87653"/>
    <w:rsid w:val="00F91CFF"/>
    <w:rsid w:val="00F9411B"/>
    <w:rsid w:val="00F957BB"/>
    <w:rsid w:val="00F95E13"/>
    <w:rsid w:val="00F960D9"/>
    <w:rsid w:val="00FA2253"/>
    <w:rsid w:val="00FA261A"/>
    <w:rsid w:val="00FA2735"/>
    <w:rsid w:val="00FA3BDF"/>
    <w:rsid w:val="00FB370F"/>
    <w:rsid w:val="00FB5EA5"/>
    <w:rsid w:val="00FB6536"/>
    <w:rsid w:val="00FB7F83"/>
    <w:rsid w:val="00FC15E7"/>
    <w:rsid w:val="00FC31B4"/>
    <w:rsid w:val="00FC46AE"/>
    <w:rsid w:val="00FC6CCC"/>
    <w:rsid w:val="00FC7AAD"/>
    <w:rsid w:val="00FD3D65"/>
    <w:rsid w:val="00FE06B8"/>
    <w:rsid w:val="00FE0CB1"/>
    <w:rsid w:val="00FF15DE"/>
    <w:rsid w:val="00FF3370"/>
    <w:rsid w:val="00FF45A3"/>
    <w:rsid w:val="00FF7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F2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98"/>
    <w:rsid w:val="006A056C"/>
  </w:style>
  <w:style w:type="paragraph" w:styleId="Heading1">
    <w:name w:val="heading 1"/>
    <w:next w:val="BodyText"/>
    <w:link w:val="Heading1Char"/>
    <w:uiPriority w:val="9"/>
    <w:qFormat/>
    <w:rsid w:val="006A056C"/>
    <w:pPr>
      <w:keepNext/>
      <w:keepLines/>
      <w:numPr>
        <w:numId w:val="4"/>
      </w:numPr>
      <w:spacing w:before="360" w:after="40"/>
      <w:outlineLvl w:val="0"/>
    </w:pPr>
    <w:rPr>
      <w:b/>
      <w:bCs/>
      <w:color w:val="002C77" w:themeColor="accent1"/>
      <w:sz w:val="44"/>
    </w:rPr>
  </w:style>
  <w:style w:type="paragraph" w:styleId="Heading2">
    <w:name w:val="heading 2"/>
    <w:basedOn w:val="Heading1"/>
    <w:next w:val="BodyText"/>
    <w:link w:val="Heading2Char"/>
    <w:uiPriority w:val="9"/>
    <w:qFormat/>
    <w:rsid w:val="006A056C"/>
    <w:pPr>
      <w:numPr>
        <w:ilvl w:val="1"/>
      </w:numPr>
      <w:outlineLvl w:val="1"/>
    </w:pPr>
    <w:rPr>
      <w:color w:val="auto"/>
      <w:sz w:val="36"/>
    </w:rPr>
  </w:style>
  <w:style w:type="paragraph" w:styleId="Heading3">
    <w:name w:val="heading 3"/>
    <w:basedOn w:val="Heading2"/>
    <w:next w:val="BodyText"/>
    <w:link w:val="Heading3Char"/>
    <w:uiPriority w:val="9"/>
    <w:rsid w:val="006A056C"/>
    <w:pPr>
      <w:numPr>
        <w:ilvl w:val="2"/>
      </w:numPr>
      <w:outlineLvl w:val="2"/>
    </w:pPr>
    <w:rPr>
      <w:sz w:val="32"/>
      <w:szCs w:val="32"/>
    </w:rPr>
  </w:style>
  <w:style w:type="paragraph" w:styleId="Heading4">
    <w:name w:val="heading 4"/>
    <w:basedOn w:val="Heading3"/>
    <w:next w:val="BodyText"/>
    <w:link w:val="Heading4Char"/>
    <w:uiPriority w:val="9"/>
    <w:semiHidden/>
    <w:unhideWhenUsed/>
    <w:rsid w:val="006A056C"/>
    <w:pPr>
      <w:numPr>
        <w:ilvl w:val="3"/>
      </w:numPr>
      <w:spacing w:before="240"/>
      <w:outlineLvl w:val="3"/>
    </w:pPr>
    <w:rPr>
      <w:sz w:val="28"/>
      <w:szCs w:val="28"/>
    </w:rPr>
  </w:style>
  <w:style w:type="paragraph" w:styleId="Heading5">
    <w:name w:val="heading 5"/>
    <w:basedOn w:val="Heading4"/>
    <w:next w:val="BodyText"/>
    <w:link w:val="Heading5Char"/>
    <w:uiPriority w:val="9"/>
    <w:semiHidden/>
    <w:unhideWhenUsed/>
    <w:rsid w:val="006A056C"/>
    <w:pPr>
      <w:numPr>
        <w:ilvl w:val="4"/>
      </w:numPr>
      <w:outlineLvl w:val="4"/>
    </w:pPr>
    <w:rPr>
      <w:sz w:val="24"/>
      <w:szCs w:val="24"/>
    </w:rPr>
  </w:style>
  <w:style w:type="paragraph" w:styleId="Heading6">
    <w:name w:val="heading 6"/>
    <w:basedOn w:val="Heading5"/>
    <w:next w:val="BodyText"/>
    <w:link w:val="Heading6Char"/>
    <w:uiPriority w:val="9"/>
    <w:semiHidden/>
    <w:unhideWhenUsed/>
    <w:rsid w:val="006A056C"/>
    <w:pPr>
      <w:numPr>
        <w:ilvl w:val="5"/>
      </w:numPr>
      <w:outlineLvl w:val="5"/>
    </w:pPr>
    <w:rPr>
      <w:sz w:val="22"/>
      <w:szCs w:val="22"/>
    </w:rPr>
  </w:style>
  <w:style w:type="paragraph" w:styleId="Heading7">
    <w:name w:val="heading 7"/>
    <w:basedOn w:val="Heading6"/>
    <w:next w:val="BodyText"/>
    <w:link w:val="Heading7Char"/>
    <w:uiPriority w:val="9"/>
    <w:semiHidden/>
    <w:unhideWhenUsed/>
    <w:rsid w:val="006A056C"/>
    <w:pPr>
      <w:numPr>
        <w:ilvl w:val="6"/>
      </w:numPr>
      <w:spacing w:before="160"/>
      <w:outlineLvl w:val="6"/>
    </w:pPr>
  </w:style>
  <w:style w:type="paragraph" w:styleId="Heading8">
    <w:name w:val="heading 8"/>
    <w:basedOn w:val="Heading7"/>
    <w:next w:val="BodyText"/>
    <w:link w:val="Heading8Char"/>
    <w:uiPriority w:val="9"/>
    <w:semiHidden/>
    <w:unhideWhenUsed/>
    <w:rsid w:val="006A056C"/>
    <w:pPr>
      <w:numPr>
        <w:ilvl w:val="7"/>
      </w:numPr>
      <w:outlineLvl w:val="7"/>
    </w:pPr>
  </w:style>
  <w:style w:type="paragraph" w:styleId="Heading9">
    <w:name w:val="heading 9"/>
    <w:basedOn w:val="Heading8"/>
    <w:next w:val="BodyText"/>
    <w:link w:val="Heading9Char"/>
    <w:uiPriority w:val="9"/>
    <w:semiHidden/>
    <w:unhideWhenUsed/>
    <w:rsid w:val="006A056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A056C"/>
  </w:style>
  <w:style w:type="character" w:customStyle="1" w:styleId="BodyTextChar">
    <w:name w:val="Body Text Char"/>
    <w:basedOn w:val="DefaultParagraphFont"/>
    <w:link w:val="BodyText"/>
    <w:rsid w:val="006A056C"/>
  </w:style>
  <w:style w:type="paragraph" w:customStyle="1" w:styleId="BodyTextNoSpacing">
    <w:name w:val="Body Text No Spacing"/>
    <w:basedOn w:val="BodyText"/>
    <w:next w:val="BodyText"/>
    <w:rsid w:val="006A056C"/>
    <w:pPr>
      <w:spacing w:after="0"/>
    </w:pPr>
  </w:style>
  <w:style w:type="paragraph" w:styleId="Caption">
    <w:name w:val="caption"/>
    <w:basedOn w:val="BodyText"/>
    <w:next w:val="BodyText"/>
    <w:uiPriority w:val="1"/>
    <w:qFormat/>
    <w:rsid w:val="006A056C"/>
    <w:pPr>
      <w:keepNext/>
      <w:keepLines/>
      <w:spacing w:before="360"/>
    </w:pPr>
    <w:rPr>
      <w:b/>
    </w:rPr>
  </w:style>
  <w:style w:type="character" w:customStyle="1" w:styleId="Heading1Char">
    <w:name w:val="Heading 1 Char"/>
    <w:basedOn w:val="DefaultParagraphFont"/>
    <w:link w:val="Heading1"/>
    <w:uiPriority w:val="9"/>
    <w:rsid w:val="006A056C"/>
    <w:rPr>
      <w:b/>
      <w:bCs/>
      <w:color w:val="002C77" w:themeColor="accent1"/>
      <w:sz w:val="44"/>
    </w:rPr>
  </w:style>
  <w:style w:type="character" w:customStyle="1" w:styleId="Heading2Char">
    <w:name w:val="Heading 2 Char"/>
    <w:basedOn w:val="DefaultParagraphFont"/>
    <w:link w:val="Heading2"/>
    <w:uiPriority w:val="9"/>
    <w:rsid w:val="006A056C"/>
    <w:rPr>
      <w:b/>
      <w:bCs/>
      <w:sz w:val="36"/>
    </w:rPr>
  </w:style>
  <w:style w:type="character" w:customStyle="1" w:styleId="Heading3Char">
    <w:name w:val="Heading 3 Char"/>
    <w:basedOn w:val="DefaultParagraphFont"/>
    <w:link w:val="Heading3"/>
    <w:uiPriority w:val="9"/>
    <w:rsid w:val="006A056C"/>
    <w:rPr>
      <w:b/>
      <w:bCs/>
      <w:sz w:val="32"/>
      <w:szCs w:val="32"/>
    </w:rPr>
  </w:style>
  <w:style w:type="character" w:customStyle="1" w:styleId="Heading4Char">
    <w:name w:val="Heading 4 Char"/>
    <w:basedOn w:val="DefaultParagraphFont"/>
    <w:link w:val="Heading4"/>
    <w:uiPriority w:val="9"/>
    <w:semiHidden/>
    <w:rsid w:val="006A056C"/>
    <w:rPr>
      <w:b/>
      <w:bCs/>
      <w:sz w:val="28"/>
      <w:szCs w:val="28"/>
    </w:rPr>
  </w:style>
  <w:style w:type="character" w:customStyle="1" w:styleId="Heading5Char">
    <w:name w:val="Heading 5 Char"/>
    <w:basedOn w:val="DefaultParagraphFont"/>
    <w:link w:val="Heading5"/>
    <w:uiPriority w:val="9"/>
    <w:semiHidden/>
    <w:rsid w:val="006A056C"/>
    <w:rPr>
      <w:b/>
      <w:bCs/>
      <w:sz w:val="24"/>
      <w:szCs w:val="24"/>
    </w:rPr>
  </w:style>
  <w:style w:type="character" w:customStyle="1" w:styleId="Heading6Char">
    <w:name w:val="Heading 6 Char"/>
    <w:basedOn w:val="DefaultParagraphFont"/>
    <w:link w:val="Heading6"/>
    <w:uiPriority w:val="9"/>
    <w:semiHidden/>
    <w:rsid w:val="006A056C"/>
    <w:rPr>
      <w:b/>
      <w:bCs/>
    </w:rPr>
  </w:style>
  <w:style w:type="character" w:customStyle="1" w:styleId="Heading7Char">
    <w:name w:val="Heading 7 Char"/>
    <w:basedOn w:val="DefaultParagraphFont"/>
    <w:link w:val="Heading7"/>
    <w:uiPriority w:val="9"/>
    <w:semiHidden/>
    <w:rsid w:val="006A056C"/>
    <w:rPr>
      <w:b/>
      <w:bCs/>
    </w:rPr>
  </w:style>
  <w:style w:type="character" w:customStyle="1" w:styleId="Heading8Char">
    <w:name w:val="Heading 8 Char"/>
    <w:basedOn w:val="DefaultParagraphFont"/>
    <w:link w:val="Heading8"/>
    <w:uiPriority w:val="9"/>
    <w:semiHidden/>
    <w:rsid w:val="006A056C"/>
    <w:rPr>
      <w:b/>
      <w:bCs/>
    </w:rPr>
  </w:style>
  <w:style w:type="character" w:customStyle="1" w:styleId="Heading9Char">
    <w:name w:val="Heading 9 Char"/>
    <w:basedOn w:val="DefaultParagraphFont"/>
    <w:link w:val="Heading9"/>
    <w:uiPriority w:val="9"/>
    <w:semiHidden/>
    <w:rsid w:val="006A056C"/>
    <w:rPr>
      <w:b/>
      <w:bCs/>
    </w:rPr>
  </w:style>
  <w:style w:type="numbering" w:customStyle="1" w:styleId="HeadingsList">
    <w:name w:val="Headings List"/>
    <w:uiPriority w:val="99"/>
    <w:rsid w:val="006A056C"/>
    <w:pPr>
      <w:numPr>
        <w:numId w:val="4"/>
      </w:numPr>
    </w:pPr>
  </w:style>
  <w:style w:type="paragraph" w:customStyle="1" w:styleId="HeadingU">
    <w:name w:val="Heading U"/>
    <w:basedOn w:val="Heading1"/>
    <w:next w:val="BodyText"/>
    <w:uiPriority w:val="10"/>
    <w:qFormat/>
    <w:rsid w:val="006A056C"/>
    <w:pPr>
      <w:numPr>
        <w:numId w:val="5"/>
      </w:numPr>
    </w:pPr>
  </w:style>
  <w:style w:type="numbering" w:customStyle="1" w:styleId="AppendicesList">
    <w:name w:val="Appendices List"/>
    <w:uiPriority w:val="99"/>
    <w:rsid w:val="006A056C"/>
    <w:pPr>
      <w:numPr>
        <w:numId w:val="1"/>
      </w:numPr>
    </w:pPr>
  </w:style>
  <w:style w:type="paragraph" w:customStyle="1" w:styleId="HeadingA1">
    <w:name w:val="Heading A1"/>
    <w:basedOn w:val="Heading1"/>
    <w:next w:val="BodyText"/>
    <w:uiPriority w:val="11"/>
    <w:qFormat/>
    <w:rsid w:val="006A056C"/>
    <w:pPr>
      <w:numPr>
        <w:numId w:val="3"/>
      </w:numPr>
    </w:pPr>
  </w:style>
  <w:style w:type="paragraph" w:customStyle="1" w:styleId="HeadingA2">
    <w:name w:val="Heading A2"/>
    <w:basedOn w:val="Heading2"/>
    <w:next w:val="BodyText"/>
    <w:uiPriority w:val="11"/>
    <w:qFormat/>
    <w:rsid w:val="006A056C"/>
    <w:pPr>
      <w:numPr>
        <w:numId w:val="3"/>
      </w:numPr>
    </w:pPr>
  </w:style>
  <w:style w:type="paragraph" w:customStyle="1" w:styleId="HeadingA3">
    <w:name w:val="Heading A3"/>
    <w:basedOn w:val="Heading3"/>
    <w:next w:val="BodyText"/>
    <w:uiPriority w:val="11"/>
    <w:rsid w:val="006A056C"/>
    <w:pPr>
      <w:numPr>
        <w:numId w:val="3"/>
      </w:numPr>
    </w:pPr>
  </w:style>
  <w:style w:type="paragraph" w:customStyle="1" w:styleId="HeadingA4">
    <w:name w:val="Heading A4"/>
    <w:basedOn w:val="Heading4"/>
    <w:next w:val="BodyText"/>
    <w:uiPriority w:val="11"/>
    <w:semiHidden/>
    <w:unhideWhenUsed/>
    <w:rsid w:val="006A056C"/>
    <w:pPr>
      <w:numPr>
        <w:numId w:val="3"/>
      </w:numPr>
    </w:pPr>
  </w:style>
  <w:style w:type="paragraph" w:customStyle="1" w:styleId="HeadingA5">
    <w:name w:val="Heading A5"/>
    <w:basedOn w:val="Heading5"/>
    <w:next w:val="BodyText"/>
    <w:uiPriority w:val="11"/>
    <w:semiHidden/>
    <w:unhideWhenUsed/>
    <w:rsid w:val="006A056C"/>
    <w:pPr>
      <w:numPr>
        <w:numId w:val="3"/>
      </w:numPr>
    </w:pPr>
  </w:style>
  <w:style w:type="paragraph" w:customStyle="1" w:styleId="HeadingA6">
    <w:name w:val="Heading A6"/>
    <w:basedOn w:val="Heading6"/>
    <w:next w:val="BodyText"/>
    <w:uiPriority w:val="11"/>
    <w:semiHidden/>
    <w:unhideWhenUsed/>
    <w:rsid w:val="006A056C"/>
    <w:pPr>
      <w:numPr>
        <w:numId w:val="3"/>
      </w:numPr>
    </w:pPr>
  </w:style>
  <w:style w:type="paragraph" w:customStyle="1" w:styleId="HeadingA7">
    <w:name w:val="Heading A7"/>
    <w:basedOn w:val="Heading7"/>
    <w:next w:val="BodyText"/>
    <w:uiPriority w:val="11"/>
    <w:semiHidden/>
    <w:unhideWhenUsed/>
    <w:rsid w:val="006A056C"/>
    <w:pPr>
      <w:numPr>
        <w:numId w:val="3"/>
      </w:numPr>
    </w:pPr>
  </w:style>
  <w:style w:type="paragraph" w:customStyle="1" w:styleId="HeadingA8">
    <w:name w:val="Heading A8"/>
    <w:basedOn w:val="Heading8"/>
    <w:next w:val="BodyText"/>
    <w:uiPriority w:val="11"/>
    <w:semiHidden/>
    <w:unhideWhenUsed/>
    <w:rsid w:val="006A056C"/>
    <w:pPr>
      <w:numPr>
        <w:numId w:val="3"/>
      </w:numPr>
    </w:pPr>
  </w:style>
  <w:style w:type="paragraph" w:customStyle="1" w:styleId="HeadingA9">
    <w:name w:val="Heading A9"/>
    <w:basedOn w:val="Heading9"/>
    <w:next w:val="BodyText"/>
    <w:uiPriority w:val="11"/>
    <w:semiHidden/>
    <w:unhideWhenUsed/>
    <w:rsid w:val="006A056C"/>
    <w:pPr>
      <w:numPr>
        <w:numId w:val="3"/>
      </w:numPr>
    </w:pPr>
  </w:style>
  <w:style w:type="paragraph" w:styleId="BalloonText">
    <w:name w:val="Balloon Text"/>
    <w:basedOn w:val="Normal"/>
    <w:link w:val="BalloonTextChar"/>
    <w:uiPriority w:val="99"/>
    <w:semiHidden/>
    <w:unhideWhenUsed/>
    <w:rsid w:val="006A05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6C"/>
    <w:rPr>
      <w:rFonts w:ascii="Segoe UI" w:hAnsi="Segoe UI" w:cs="Segoe UI"/>
      <w:sz w:val="18"/>
      <w:szCs w:val="18"/>
    </w:rPr>
  </w:style>
  <w:style w:type="paragraph" w:customStyle="1" w:styleId="HeadingU2">
    <w:name w:val="Heading U2"/>
    <w:basedOn w:val="Heading2"/>
    <w:next w:val="BodyText"/>
    <w:uiPriority w:val="10"/>
    <w:qFormat/>
    <w:rsid w:val="006A056C"/>
    <w:pPr>
      <w:numPr>
        <w:numId w:val="5"/>
      </w:numPr>
    </w:pPr>
  </w:style>
  <w:style w:type="paragraph" w:customStyle="1" w:styleId="HeadingU3">
    <w:name w:val="Heading U3"/>
    <w:basedOn w:val="Heading3"/>
    <w:next w:val="BodyText"/>
    <w:uiPriority w:val="10"/>
    <w:rsid w:val="006A056C"/>
    <w:pPr>
      <w:numPr>
        <w:numId w:val="5"/>
      </w:numPr>
    </w:pPr>
  </w:style>
  <w:style w:type="paragraph" w:customStyle="1" w:styleId="HeadingU4">
    <w:name w:val="Heading U4"/>
    <w:basedOn w:val="Heading4"/>
    <w:next w:val="BodyText"/>
    <w:uiPriority w:val="10"/>
    <w:semiHidden/>
    <w:unhideWhenUsed/>
    <w:rsid w:val="006A056C"/>
    <w:pPr>
      <w:numPr>
        <w:numId w:val="5"/>
      </w:numPr>
    </w:pPr>
  </w:style>
  <w:style w:type="paragraph" w:customStyle="1" w:styleId="HeadingU5">
    <w:name w:val="Heading U5"/>
    <w:basedOn w:val="Heading5"/>
    <w:next w:val="BodyText"/>
    <w:uiPriority w:val="10"/>
    <w:semiHidden/>
    <w:unhideWhenUsed/>
    <w:rsid w:val="006A056C"/>
    <w:pPr>
      <w:numPr>
        <w:numId w:val="5"/>
      </w:numPr>
    </w:pPr>
  </w:style>
  <w:style w:type="paragraph" w:customStyle="1" w:styleId="HeadingU6">
    <w:name w:val="Heading U6"/>
    <w:basedOn w:val="Heading6"/>
    <w:next w:val="BodyText"/>
    <w:uiPriority w:val="10"/>
    <w:semiHidden/>
    <w:unhideWhenUsed/>
    <w:rsid w:val="006A056C"/>
    <w:pPr>
      <w:numPr>
        <w:numId w:val="5"/>
      </w:numPr>
    </w:pPr>
  </w:style>
  <w:style w:type="paragraph" w:customStyle="1" w:styleId="HeadingU7">
    <w:name w:val="Heading U7"/>
    <w:basedOn w:val="Heading7"/>
    <w:next w:val="BodyText"/>
    <w:uiPriority w:val="10"/>
    <w:semiHidden/>
    <w:unhideWhenUsed/>
    <w:rsid w:val="006A056C"/>
    <w:pPr>
      <w:numPr>
        <w:numId w:val="5"/>
      </w:numPr>
    </w:pPr>
  </w:style>
  <w:style w:type="paragraph" w:customStyle="1" w:styleId="HeadingU8">
    <w:name w:val="Heading U8"/>
    <w:basedOn w:val="Heading8"/>
    <w:next w:val="BodyText"/>
    <w:uiPriority w:val="10"/>
    <w:semiHidden/>
    <w:unhideWhenUsed/>
    <w:rsid w:val="006A056C"/>
    <w:pPr>
      <w:numPr>
        <w:numId w:val="5"/>
      </w:numPr>
    </w:pPr>
  </w:style>
  <w:style w:type="paragraph" w:customStyle="1" w:styleId="HeadingU9">
    <w:name w:val="Heading U9"/>
    <w:basedOn w:val="Heading9"/>
    <w:next w:val="BodyText"/>
    <w:uiPriority w:val="10"/>
    <w:semiHidden/>
    <w:unhideWhenUsed/>
    <w:rsid w:val="006A056C"/>
    <w:pPr>
      <w:numPr>
        <w:numId w:val="5"/>
      </w:numPr>
    </w:pPr>
  </w:style>
  <w:style w:type="numbering" w:customStyle="1" w:styleId="HeadingsUList">
    <w:name w:val="Headings U List"/>
    <w:uiPriority w:val="99"/>
    <w:rsid w:val="006A056C"/>
    <w:pPr>
      <w:numPr>
        <w:numId w:val="5"/>
      </w:numPr>
    </w:pPr>
  </w:style>
  <w:style w:type="paragraph" w:customStyle="1" w:styleId="HeadingUNoTOC">
    <w:name w:val="Heading U NoTOC"/>
    <w:basedOn w:val="HeadingU"/>
    <w:next w:val="BodyText"/>
    <w:uiPriority w:val="10"/>
    <w:rsid w:val="006A056C"/>
    <w:pPr>
      <w:numPr>
        <w:numId w:val="0"/>
      </w:numPr>
    </w:pPr>
  </w:style>
  <w:style w:type="paragraph" w:styleId="ListBullet">
    <w:name w:val="List Bullet"/>
    <w:uiPriority w:val="19"/>
    <w:qFormat/>
    <w:rsid w:val="006A056C"/>
    <w:pPr>
      <w:numPr>
        <w:numId w:val="22"/>
      </w:numPr>
      <w:spacing w:after="80"/>
    </w:pPr>
  </w:style>
  <w:style w:type="paragraph" w:styleId="ListBullet2">
    <w:name w:val="List Bullet 2"/>
    <w:basedOn w:val="ListBullet"/>
    <w:uiPriority w:val="19"/>
    <w:qFormat/>
    <w:rsid w:val="006A056C"/>
    <w:pPr>
      <w:numPr>
        <w:ilvl w:val="1"/>
        <w:numId w:val="6"/>
      </w:numPr>
    </w:pPr>
  </w:style>
  <w:style w:type="paragraph" w:styleId="ListBullet3">
    <w:name w:val="List Bullet 3"/>
    <w:basedOn w:val="ListBullet2"/>
    <w:uiPriority w:val="19"/>
    <w:rsid w:val="006A056C"/>
    <w:pPr>
      <w:numPr>
        <w:ilvl w:val="2"/>
      </w:numPr>
    </w:pPr>
  </w:style>
  <w:style w:type="paragraph" w:styleId="ListBullet4">
    <w:name w:val="List Bullet 4"/>
    <w:basedOn w:val="ListBullet3"/>
    <w:uiPriority w:val="19"/>
    <w:semiHidden/>
    <w:unhideWhenUsed/>
    <w:rsid w:val="006A056C"/>
    <w:pPr>
      <w:numPr>
        <w:ilvl w:val="3"/>
      </w:numPr>
    </w:pPr>
  </w:style>
  <w:style w:type="paragraph" w:styleId="ListBullet5">
    <w:name w:val="List Bullet 5"/>
    <w:basedOn w:val="ListBullet4"/>
    <w:uiPriority w:val="19"/>
    <w:semiHidden/>
    <w:unhideWhenUsed/>
    <w:rsid w:val="006A056C"/>
    <w:pPr>
      <w:numPr>
        <w:ilvl w:val="4"/>
      </w:numPr>
    </w:pPr>
  </w:style>
  <w:style w:type="numbering" w:customStyle="1" w:styleId="BulletsMultilevel">
    <w:name w:val="Bullets (Multilevel)"/>
    <w:uiPriority w:val="99"/>
    <w:rsid w:val="006A056C"/>
    <w:pPr>
      <w:numPr>
        <w:numId w:val="2"/>
      </w:numPr>
    </w:pPr>
  </w:style>
  <w:style w:type="paragraph" w:styleId="ListParagraph">
    <w:name w:val="List Paragraph"/>
    <w:basedOn w:val="Normal"/>
    <w:uiPriority w:val="98"/>
    <w:semiHidden/>
    <w:rsid w:val="006A056C"/>
    <w:pPr>
      <w:ind w:left="720"/>
      <w:contextualSpacing/>
    </w:pPr>
  </w:style>
  <w:style w:type="paragraph" w:customStyle="1" w:styleId="ListBullet6">
    <w:name w:val="List Bullet 6"/>
    <w:basedOn w:val="ListBullet5"/>
    <w:uiPriority w:val="19"/>
    <w:semiHidden/>
    <w:unhideWhenUsed/>
    <w:rsid w:val="006A056C"/>
    <w:pPr>
      <w:numPr>
        <w:ilvl w:val="5"/>
      </w:numPr>
    </w:pPr>
  </w:style>
  <w:style w:type="paragraph" w:customStyle="1" w:styleId="ListBullet7">
    <w:name w:val="List Bullet 7"/>
    <w:basedOn w:val="ListBullet6"/>
    <w:uiPriority w:val="19"/>
    <w:semiHidden/>
    <w:unhideWhenUsed/>
    <w:rsid w:val="006A056C"/>
    <w:pPr>
      <w:numPr>
        <w:ilvl w:val="6"/>
      </w:numPr>
    </w:pPr>
  </w:style>
  <w:style w:type="paragraph" w:customStyle="1" w:styleId="ListBullet8">
    <w:name w:val="List Bullet 8"/>
    <w:basedOn w:val="ListBullet7"/>
    <w:uiPriority w:val="19"/>
    <w:semiHidden/>
    <w:unhideWhenUsed/>
    <w:rsid w:val="006A056C"/>
    <w:pPr>
      <w:numPr>
        <w:ilvl w:val="7"/>
      </w:numPr>
    </w:pPr>
  </w:style>
  <w:style w:type="paragraph" w:customStyle="1" w:styleId="ListBullet9">
    <w:name w:val="List Bullet 9"/>
    <w:basedOn w:val="ListBullet8"/>
    <w:uiPriority w:val="19"/>
    <w:semiHidden/>
    <w:unhideWhenUsed/>
    <w:rsid w:val="006A056C"/>
    <w:pPr>
      <w:numPr>
        <w:ilvl w:val="8"/>
      </w:numPr>
    </w:pPr>
  </w:style>
  <w:style w:type="numbering" w:customStyle="1" w:styleId="NumberedListMultilevel">
    <w:name w:val="Numbered List (Multilevel)"/>
    <w:uiPriority w:val="99"/>
    <w:rsid w:val="006A056C"/>
    <w:pPr>
      <w:numPr>
        <w:numId w:val="11"/>
      </w:numPr>
    </w:pPr>
  </w:style>
  <w:style w:type="paragraph" w:styleId="ListNumber">
    <w:name w:val="List Number"/>
    <w:uiPriority w:val="20"/>
    <w:qFormat/>
    <w:rsid w:val="006A056C"/>
    <w:pPr>
      <w:numPr>
        <w:numId w:val="11"/>
      </w:numPr>
      <w:spacing w:after="80"/>
    </w:pPr>
  </w:style>
  <w:style w:type="paragraph" w:styleId="ListNumber2">
    <w:name w:val="List Number 2"/>
    <w:basedOn w:val="ListNumber"/>
    <w:uiPriority w:val="20"/>
    <w:qFormat/>
    <w:rsid w:val="006A056C"/>
    <w:pPr>
      <w:numPr>
        <w:ilvl w:val="1"/>
      </w:numPr>
    </w:pPr>
  </w:style>
  <w:style w:type="paragraph" w:styleId="ListNumber3">
    <w:name w:val="List Number 3"/>
    <w:basedOn w:val="ListBullet3"/>
    <w:uiPriority w:val="20"/>
    <w:rsid w:val="006A056C"/>
    <w:pPr>
      <w:numPr>
        <w:numId w:val="11"/>
      </w:numPr>
    </w:pPr>
  </w:style>
  <w:style w:type="paragraph" w:styleId="ListNumber4">
    <w:name w:val="List Number 4"/>
    <w:basedOn w:val="ListNumber3"/>
    <w:uiPriority w:val="20"/>
    <w:semiHidden/>
    <w:unhideWhenUsed/>
    <w:rsid w:val="006A056C"/>
    <w:pPr>
      <w:numPr>
        <w:ilvl w:val="3"/>
      </w:numPr>
    </w:pPr>
  </w:style>
  <w:style w:type="paragraph" w:styleId="ListNumber5">
    <w:name w:val="List Number 5"/>
    <w:basedOn w:val="ListNumber4"/>
    <w:uiPriority w:val="20"/>
    <w:semiHidden/>
    <w:unhideWhenUsed/>
    <w:rsid w:val="006A056C"/>
    <w:pPr>
      <w:numPr>
        <w:ilvl w:val="4"/>
      </w:numPr>
    </w:pPr>
  </w:style>
  <w:style w:type="paragraph" w:customStyle="1" w:styleId="ListNumber6">
    <w:name w:val="List Number 6"/>
    <w:basedOn w:val="ListNumber5"/>
    <w:uiPriority w:val="20"/>
    <w:semiHidden/>
    <w:unhideWhenUsed/>
    <w:rsid w:val="006A056C"/>
    <w:pPr>
      <w:numPr>
        <w:ilvl w:val="5"/>
      </w:numPr>
    </w:pPr>
  </w:style>
  <w:style w:type="paragraph" w:customStyle="1" w:styleId="ListNumber7">
    <w:name w:val="List Number 7"/>
    <w:basedOn w:val="ListNumber6"/>
    <w:uiPriority w:val="20"/>
    <w:semiHidden/>
    <w:unhideWhenUsed/>
    <w:rsid w:val="006A056C"/>
    <w:pPr>
      <w:numPr>
        <w:ilvl w:val="6"/>
      </w:numPr>
    </w:pPr>
  </w:style>
  <w:style w:type="paragraph" w:customStyle="1" w:styleId="ListNumber8">
    <w:name w:val="List Number 8"/>
    <w:basedOn w:val="ListNumber7"/>
    <w:uiPriority w:val="20"/>
    <w:semiHidden/>
    <w:unhideWhenUsed/>
    <w:rsid w:val="006A056C"/>
    <w:pPr>
      <w:numPr>
        <w:ilvl w:val="7"/>
      </w:numPr>
    </w:pPr>
  </w:style>
  <w:style w:type="paragraph" w:customStyle="1" w:styleId="ListNumber9">
    <w:name w:val="List Number 9"/>
    <w:basedOn w:val="ListNumber8"/>
    <w:uiPriority w:val="20"/>
    <w:semiHidden/>
    <w:unhideWhenUsed/>
    <w:rsid w:val="006A056C"/>
    <w:pPr>
      <w:numPr>
        <w:ilvl w:val="8"/>
      </w:numPr>
    </w:pPr>
  </w:style>
  <w:style w:type="paragraph" w:customStyle="1" w:styleId="TableHeadingText">
    <w:name w:val="Table Heading Text"/>
    <w:link w:val="TableHeadingTextChar"/>
    <w:uiPriority w:val="30"/>
    <w:qFormat/>
    <w:rsid w:val="006A056C"/>
    <w:pPr>
      <w:keepLines/>
      <w:spacing w:before="40" w:after="40"/>
    </w:pPr>
    <w:rPr>
      <w:b/>
      <w:bCs/>
      <w:sz w:val="20"/>
      <w:szCs w:val="20"/>
    </w:rPr>
  </w:style>
  <w:style w:type="paragraph" w:customStyle="1" w:styleId="TableText">
    <w:name w:val="Table Text"/>
    <w:link w:val="TableTextChar"/>
    <w:uiPriority w:val="30"/>
    <w:qFormat/>
    <w:rsid w:val="006A056C"/>
    <w:pPr>
      <w:spacing w:before="40" w:after="40"/>
    </w:pPr>
    <w:rPr>
      <w:sz w:val="20"/>
      <w:szCs w:val="20"/>
    </w:rPr>
  </w:style>
  <w:style w:type="character" w:customStyle="1" w:styleId="TableHeadingTextChar">
    <w:name w:val="Table Heading Text Char"/>
    <w:basedOn w:val="DefaultParagraphFont"/>
    <w:link w:val="TableHeadingText"/>
    <w:uiPriority w:val="30"/>
    <w:rsid w:val="006A056C"/>
    <w:rPr>
      <w:b/>
      <w:bCs/>
      <w:sz w:val="20"/>
      <w:szCs w:val="20"/>
    </w:rPr>
  </w:style>
  <w:style w:type="character" w:customStyle="1" w:styleId="TableTextChar">
    <w:name w:val="Table Text Char"/>
    <w:basedOn w:val="DefaultParagraphFont"/>
    <w:link w:val="TableText"/>
    <w:uiPriority w:val="30"/>
    <w:rsid w:val="006A056C"/>
    <w:rPr>
      <w:sz w:val="20"/>
      <w:szCs w:val="20"/>
    </w:rPr>
  </w:style>
  <w:style w:type="table" w:styleId="TableGrid">
    <w:name w:val="Table Grid"/>
    <w:basedOn w:val="TableNormal"/>
    <w:uiPriority w:val="39"/>
    <w:rsid w:val="006A056C"/>
    <w:pPr>
      <w:spacing w:after="0"/>
    </w:pPr>
    <w:tblPr>
      <w:tblInd w:w="0" w:type="nil"/>
      <w:tblCellMar>
        <w:left w:w="0" w:type="dxa"/>
        <w:right w:w="0" w:type="dxa"/>
      </w:tblCellMar>
    </w:tblPr>
  </w:style>
  <w:style w:type="table" w:customStyle="1" w:styleId="OWTable">
    <w:name w:val="OW Table"/>
    <w:basedOn w:val="TableNormal"/>
    <w:uiPriority w:val="99"/>
    <w:rsid w:val="006A056C"/>
    <w:pPr>
      <w:spacing w:before="40" w:after="40"/>
    </w:pPr>
    <w:rPr>
      <w:sz w:val="20"/>
      <w:szCs w:val="20"/>
    </w:rPr>
    <w:tblPr>
      <w:tblInd w:w="0" w:type="nil"/>
      <w:tblCellMar>
        <w:left w:w="0" w:type="dxa"/>
        <w:right w:w="0" w:type="dxa"/>
      </w:tblCellMar>
    </w:tblPr>
    <w:tblStylePr w:type="firstRow">
      <w:pPr>
        <w:jc w:val="left"/>
      </w:pPr>
      <w:rPr>
        <w:rFonts w:asciiTheme="minorHAnsi" w:eastAsiaTheme="minorEastAsia" w:hAnsiTheme="minorHAnsi" w:cstheme="minorBidi"/>
        <w:b/>
        <w:bCs/>
        <w:i w:val="0"/>
        <w:iCs w:val="0"/>
        <w:color w:val="auto"/>
        <w:sz w:val="20"/>
      </w:rPr>
    </w:tblStylePr>
    <w:tblStylePr w:type="lastRow">
      <w:rPr>
        <w:rFonts w:asciiTheme="minorHAnsi" w:eastAsiaTheme="minorEastAsia" w:hAnsiTheme="minorHAnsi" w:cstheme="minorBidi"/>
        <w:b/>
        <w:bCs/>
        <w:i w:val="0"/>
        <w:iCs w:val="0"/>
      </w:rPr>
    </w:tblStylePr>
    <w:tblStylePr w:type="firstCol">
      <w:rPr>
        <w:b w:val="0"/>
        <w:bCs/>
      </w:rPr>
    </w:tblStylePr>
  </w:style>
  <w:style w:type="numbering" w:customStyle="1" w:styleId="LowercaseAlphaListMultilevel">
    <w:name w:val="Lowercase Alpha List (Multilevel)"/>
    <w:uiPriority w:val="99"/>
    <w:rsid w:val="006A056C"/>
    <w:pPr>
      <w:numPr>
        <w:numId w:val="9"/>
      </w:numPr>
    </w:pPr>
  </w:style>
  <w:style w:type="paragraph" w:customStyle="1" w:styleId="ListAlphaLC">
    <w:name w:val="List AlphaLC"/>
    <w:uiPriority w:val="22"/>
    <w:qFormat/>
    <w:rsid w:val="006A056C"/>
    <w:pPr>
      <w:numPr>
        <w:numId w:val="9"/>
      </w:numPr>
      <w:spacing w:after="80"/>
    </w:pPr>
  </w:style>
  <w:style w:type="paragraph" w:customStyle="1" w:styleId="ListAlphaLC2">
    <w:name w:val="List AlphaLC 2"/>
    <w:basedOn w:val="ListAlphaLC"/>
    <w:uiPriority w:val="22"/>
    <w:qFormat/>
    <w:rsid w:val="006A056C"/>
    <w:pPr>
      <w:numPr>
        <w:ilvl w:val="1"/>
      </w:numPr>
    </w:pPr>
  </w:style>
  <w:style w:type="paragraph" w:customStyle="1" w:styleId="ListAlphaLC3">
    <w:name w:val="List AlphaLC 3"/>
    <w:basedOn w:val="ListAlphaLC2"/>
    <w:uiPriority w:val="22"/>
    <w:rsid w:val="006A056C"/>
    <w:pPr>
      <w:numPr>
        <w:ilvl w:val="2"/>
      </w:numPr>
    </w:pPr>
  </w:style>
  <w:style w:type="paragraph" w:customStyle="1" w:styleId="ListAlphaLC4">
    <w:name w:val="List AlphaLC 4"/>
    <w:basedOn w:val="ListAlphaLC3"/>
    <w:uiPriority w:val="22"/>
    <w:semiHidden/>
    <w:unhideWhenUsed/>
    <w:rsid w:val="006A056C"/>
    <w:pPr>
      <w:numPr>
        <w:ilvl w:val="3"/>
      </w:numPr>
    </w:pPr>
  </w:style>
  <w:style w:type="paragraph" w:customStyle="1" w:styleId="ListAlphaLC5">
    <w:name w:val="List AlphaLC 5"/>
    <w:basedOn w:val="ListAlphaLC4"/>
    <w:uiPriority w:val="22"/>
    <w:semiHidden/>
    <w:unhideWhenUsed/>
    <w:rsid w:val="006A056C"/>
    <w:pPr>
      <w:numPr>
        <w:ilvl w:val="4"/>
      </w:numPr>
    </w:pPr>
  </w:style>
  <w:style w:type="paragraph" w:customStyle="1" w:styleId="ListAlphaLC6">
    <w:name w:val="List AlphaLC 6"/>
    <w:basedOn w:val="ListAlphaLC5"/>
    <w:uiPriority w:val="22"/>
    <w:semiHidden/>
    <w:unhideWhenUsed/>
    <w:rsid w:val="006A056C"/>
    <w:pPr>
      <w:numPr>
        <w:ilvl w:val="5"/>
      </w:numPr>
    </w:pPr>
  </w:style>
  <w:style w:type="paragraph" w:customStyle="1" w:styleId="ListAlphaLC7">
    <w:name w:val="List AlphaLC 7"/>
    <w:basedOn w:val="ListAlphaLC6"/>
    <w:uiPriority w:val="22"/>
    <w:semiHidden/>
    <w:unhideWhenUsed/>
    <w:rsid w:val="006A056C"/>
    <w:pPr>
      <w:numPr>
        <w:ilvl w:val="6"/>
      </w:numPr>
    </w:pPr>
  </w:style>
  <w:style w:type="paragraph" w:customStyle="1" w:styleId="ListAlphaLC8">
    <w:name w:val="List AlphaLC 8"/>
    <w:basedOn w:val="ListAlphaLC7"/>
    <w:uiPriority w:val="22"/>
    <w:semiHidden/>
    <w:unhideWhenUsed/>
    <w:rsid w:val="006A056C"/>
    <w:pPr>
      <w:numPr>
        <w:ilvl w:val="7"/>
      </w:numPr>
    </w:pPr>
  </w:style>
  <w:style w:type="paragraph" w:customStyle="1" w:styleId="ListAlphaLC9">
    <w:name w:val="List AlphaLC 9"/>
    <w:basedOn w:val="ListAlphaLC8"/>
    <w:uiPriority w:val="22"/>
    <w:semiHidden/>
    <w:unhideWhenUsed/>
    <w:rsid w:val="006A056C"/>
    <w:pPr>
      <w:numPr>
        <w:ilvl w:val="8"/>
      </w:numPr>
    </w:pPr>
  </w:style>
  <w:style w:type="numbering" w:customStyle="1" w:styleId="UppercaseAlphaListMultilevel">
    <w:name w:val="Uppercase Alpha List (Multilevel)"/>
    <w:uiPriority w:val="99"/>
    <w:rsid w:val="006A056C"/>
    <w:pPr>
      <w:numPr>
        <w:numId w:val="17"/>
      </w:numPr>
    </w:pPr>
  </w:style>
  <w:style w:type="paragraph" w:customStyle="1" w:styleId="ListAlphaUC">
    <w:name w:val="List AlphaUC"/>
    <w:uiPriority w:val="23"/>
    <w:qFormat/>
    <w:rsid w:val="006A056C"/>
    <w:pPr>
      <w:numPr>
        <w:numId w:val="17"/>
      </w:numPr>
      <w:spacing w:after="80"/>
    </w:pPr>
  </w:style>
  <w:style w:type="paragraph" w:customStyle="1" w:styleId="ListAlphaUC2">
    <w:name w:val="List AlphaUC 2"/>
    <w:basedOn w:val="ListAlphaUC"/>
    <w:uiPriority w:val="23"/>
    <w:qFormat/>
    <w:rsid w:val="006A056C"/>
    <w:pPr>
      <w:numPr>
        <w:ilvl w:val="1"/>
      </w:numPr>
    </w:pPr>
  </w:style>
  <w:style w:type="paragraph" w:customStyle="1" w:styleId="ListAlphaUC3">
    <w:name w:val="List AlphaUC 3"/>
    <w:basedOn w:val="ListAlphaUC2"/>
    <w:uiPriority w:val="23"/>
    <w:rsid w:val="006A056C"/>
    <w:pPr>
      <w:numPr>
        <w:ilvl w:val="2"/>
      </w:numPr>
    </w:pPr>
  </w:style>
  <w:style w:type="paragraph" w:customStyle="1" w:styleId="ListAlphaUC4">
    <w:name w:val="List AlphaUC 4"/>
    <w:basedOn w:val="ListAlphaUC3"/>
    <w:uiPriority w:val="23"/>
    <w:semiHidden/>
    <w:unhideWhenUsed/>
    <w:rsid w:val="006A056C"/>
    <w:pPr>
      <w:numPr>
        <w:ilvl w:val="3"/>
      </w:numPr>
    </w:pPr>
  </w:style>
  <w:style w:type="paragraph" w:customStyle="1" w:styleId="ListAlphaUC5">
    <w:name w:val="List AlphaUC 5"/>
    <w:basedOn w:val="ListAlphaUC4"/>
    <w:uiPriority w:val="23"/>
    <w:semiHidden/>
    <w:unhideWhenUsed/>
    <w:rsid w:val="006A056C"/>
    <w:pPr>
      <w:numPr>
        <w:ilvl w:val="4"/>
      </w:numPr>
    </w:pPr>
  </w:style>
  <w:style w:type="paragraph" w:customStyle="1" w:styleId="ListAlphaUC6">
    <w:name w:val="List AlphaUC 6"/>
    <w:basedOn w:val="ListAlphaUC5"/>
    <w:uiPriority w:val="23"/>
    <w:semiHidden/>
    <w:unhideWhenUsed/>
    <w:rsid w:val="006A056C"/>
    <w:pPr>
      <w:numPr>
        <w:ilvl w:val="5"/>
      </w:numPr>
    </w:pPr>
  </w:style>
  <w:style w:type="paragraph" w:customStyle="1" w:styleId="ListAlphaUC7">
    <w:name w:val="List AlphaUC 7"/>
    <w:basedOn w:val="ListAlphaUC6"/>
    <w:uiPriority w:val="23"/>
    <w:semiHidden/>
    <w:unhideWhenUsed/>
    <w:rsid w:val="006A056C"/>
    <w:pPr>
      <w:numPr>
        <w:ilvl w:val="6"/>
      </w:numPr>
    </w:pPr>
  </w:style>
  <w:style w:type="paragraph" w:customStyle="1" w:styleId="ListAlphaUC8">
    <w:name w:val="List AlphaUC 8"/>
    <w:basedOn w:val="ListAlphaUC7"/>
    <w:uiPriority w:val="23"/>
    <w:semiHidden/>
    <w:unhideWhenUsed/>
    <w:rsid w:val="006A056C"/>
    <w:pPr>
      <w:numPr>
        <w:ilvl w:val="7"/>
      </w:numPr>
    </w:pPr>
  </w:style>
  <w:style w:type="paragraph" w:customStyle="1" w:styleId="ListAlphaUC9">
    <w:name w:val="List AlphaUC 9"/>
    <w:basedOn w:val="ListAlphaUC8"/>
    <w:uiPriority w:val="23"/>
    <w:semiHidden/>
    <w:unhideWhenUsed/>
    <w:rsid w:val="006A056C"/>
    <w:pPr>
      <w:numPr>
        <w:ilvl w:val="8"/>
      </w:numPr>
    </w:pPr>
  </w:style>
  <w:style w:type="numbering" w:customStyle="1" w:styleId="NumberinParenthesesListMultilevel">
    <w:name w:val="Number in Parentheses List (Multilevel)"/>
    <w:uiPriority w:val="99"/>
    <w:rsid w:val="006A056C"/>
    <w:pPr>
      <w:numPr>
        <w:numId w:val="10"/>
      </w:numPr>
    </w:pPr>
  </w:style>
  <w:style w:type="paragraph" w:customStyle="1" w:styleId="ListNumParenth">
    <w:name w:val="List NumParenth"/>
    <w:uiPriority w:val="24"/>
    <w:rsid w:val="006A056C"/>
    <w:pPr>
      <w:numPr>
        <w:numId w:val="10"/>
      </w:numPr>
      <w:spacing w:after="80"/>
    </w:pPr>
  </w:style>
  <w:style w:type="paragraph" w:customStyle="1" w:styleId="ListNumParenth2">
    <w:name w:val="List NumParenth 2"/>
    <w:basedOn w:val="ListNumParenth"/>
    <w:uiPriority w:val="24"/>
    <w:rsid w:val="006A056C"/>
    <w:pPr>
      <w:numPr>
        <w:ilvl w:val="1"/>
      </w:numPr>
    </w:pPr>
  </w:style>
  <w:style w:type="paragraph" w:customStyle="1" w:styleId="ListNumParenth3">
    <w:name w:val="List NumParenth 3"/>
    <w:basedOn w:val="ListNumParenth2"/>
    <w:uiPriority w:val="24"/>
    <w:rsid w:val="006A056C"/>
    <w:pPr>
      <w:numPr>
        <w:ilvl w:val="2"/>
      </w:numPr>
    </w:pPr>
  </w:style>
  <w:style w:type="paragraph" w:customStyle="1" w:styleId="ListNumParenth4">
    <w:name w:val="List NumParenth 4"/>
    <w:basedOn w:val="ListNumParenth3"/>
    <w:uiPriority w:val="24"/>
    <w:semiHidden/>
    <w:unhideWhenUsed/>
    <w:rsid w:val="006A056C"/>
    <w:pPr>
      <w:numPr>
        <w:ilvl w:val="3"/>
      </w:numPr>
    </w:pPr>
  </w:style>
  <w:style w:type="paragraph" w:customStyle="1" w:styleId="ListNumParenth5">
    <w:name w:val="List NumParenth 5"/>
    <w:basedOn w:val="ListNumParenth4"/>
    <w:uiPriority w:val="24"/>
    <w:semiHidden/>
    <w:unhideWhenUsed/>
    <w:rsid w:val="006A056C"/>
    <w:pPr>
      <w:numPr>
        <w:ilvl w:val="4"/>
      </w:numPr>
    </w:pPr>
  </w:style>
  <w:style w:type="paragraph" w:customStyle="1" w:styleId="ListNumParenth6">
    <w:name w:val="List NumParenth 6"/>
    <w:basedOn w:val="ListNumParenth5"/>
    <w:uiPriority w:val="24"/>
    <w:semiHidden/>
    <w:unhideWhenUsed/>
    <w:rsid w:val="006A056C"/>
    <w:pPr>
      <w:numPr>
        <w:ilvl w:val="5"/>
      </w:numPr>
    </w:pPr>
  </w:style>
  <w:style w:type="paragraph" w:customStyle="1" w:styleId="ListNumParenth7">
    <w:name w:val="List NumParenth 7"/>
    <w:basedOn w:val="ListNumParenth6"/>
    <w:uiPriority w:val="24"/>
    <w:semiHidden/>
    <w:unhideWhenUsed/>
    <w:rsid w:val="006A056C"/>
    <w:pPr>
      <w:numPr>
        <w:ilvl w:val="6"/>
      </w:numPr>
    </w:pPr>
  </w:style>
  <w:style w:type="paragraph" w:customStyle="1" w:styleId="ListNumParenth8">
    <w:name w:val="List NumParenth 8"/>
    <w:basedOn w:val="ListNumParenth7"/>
    <w:uiPriority w:val="24"/>
    <w:semiHidden/>
    <w:unhideWhenUsed/>
    <w:rsid w:val="006A056C"/>
    <w:pPr>
      <w:numPr>
        <w:ilvl w:val="7"/>
      </w:numPr>
    </w:pPr>
  </w:style>
  <w:style w:type="paragraph" w:customStyle="1" w:styleId="ListNumParenth9">
    <w:name w:val="List NumParenth 9"/>
    <w:basedOn w:val="ListNumParenth8"/>
    <w:uiPriority w:val="24"/>
    <w:semiHidden/>
    <w:unhideWhenUsed/>
    <w:rsid w:val="006A056C"/>
    <w:pPr>
      <w:numPr>
        <w:ilvl w:val="8"/>
      </w:numPr>
    </w:pPr>
  </w:style>
  <w:style w:type="numbering" w:customStyle="1" w:styleId="TableBulletsMultilevel">
    <w:name w:val="Table Bullets (Multilevel)"/>
    <w:uiPriority w:val="99"/>
    <w:rsid w:val="006A056C"/>
    <w:pPr>
      <w:numPr>
        <w:numId w:val="14"/>
      </w:numPr>
    </w:pPr>
  </w:style>
  <w:style w:type="numbering" w:customStyle="1" w:styleId="TableNumberedMultilevel">
    <w:name w:val="Table Numbered (Multilevel)"/>
    <w:uiPriority w:val="99"/>
    <w:rsid w:val="006A056C"/>
    <w:pPr>
      <w:numPr>
        <w:numId w:val="15"/>
      </w:numPr>
    </w:pPr>
  </w:style>
  <w:style w:type="paragraph" w:customStyle="1" w:styleId="TableBullet1">
    <w:name w:val="Table Bullet 1"/>
    <w:uiPriority w:val="31"/>
    <w:rsid w:val="006A056C"/>
    <w:pPr>
      <w:numPr>
        <w:numId w:val="14"/>
      </w:numPr>
      <w:spacing w:before="40" w:after="40"/>
    </w:pPr>
    <w:rPr>
      <w:sz w:val="20"/>
    </w:rPr>
  </w:style>
  <w:style w:type="paragraph" w:customStyle="1" w:styleId="TableBullet2">
    <w:name w:val="Table Bullet 2"/>
    <w:basedOn w:val="TableBullet1"/>
    <w:uiPriority w:val="31"/>
    <w:rsid w:val="006A056C"/>
    <w:pPr>
      <w:numPr>
        <w:ilvl w:val="1"/>
      </w:numPr>
    </w:pPr>
  </w:style>
  <w:style w:type="paragraph" w:customStyle="1" w:styleId="TableBullet3">
    <w:name w:val="Table Bullet 3"/>
    <w:basedOn w:val="TableBullet2"/>
    <w:uiPriority w:val="31"/>
    <w:rsid w:val="006A056C"/>
    <w:pPr>
      <w:numPr>
        <w:ilvl w:val="2"/>
      </w:numPr>
    </w:pPr>
  </w:style>
  <w:style w:type="paragraph" w:customStyle="1" w:styleId="TableBullet4">
    <w:name w:val="Table Bullet 4"/>
    <w:basedOn w:val="TableBullet3"/>
    <w:uiPriority w:val="31"/>
    <w:semiHidden/>
    <w:unhideWhenUsed/>
    <w:rsid w:val="006A056C"/>
    <w:pPr>
      <w:numPr>
        <w:ilvl w:val="3"/>
      </w:numPr>
    </w:pPr>
  </w:style>
  <w:style w:type="paragraph" w:customStyle="1" w:styleId="TableBullet5">
    <w:name w:val="Table Bullet 5"/>
    <w:basedOn w:val="TableBullet4"/>
    <w:uiPriority w:val="31"/>
    <w:semiHidden/>
    <w:unhideWhenUsed/>
    <w:rsid w:val="006A056C"/>
    <w:pPr>
      <w:numPr>
        <w:ilvl w:val="4"/>
      </w:numPr>
    </w:pPr>
  </w:style>
  <w:style w:type="paragraph" w:customStyle="1" w:styleId="TableBullet6">
    <w:name w:val="Table Bullet 6"/>
    <w:basedOn w:val="TableBullet5"/>
    <w:uiPriority w:val="31"/>
    <w:semiHidden/>
    <w:unhideWhenUsed/>
    <w:rsid w:val="006A056C"/>
    <w:pPr>
      <w:numPr>
        <w:ilvl w:val="5"/>
      </w:numPr>
    </w:pPr>
  </w:style>
  <w:style w:type="paragraph" w:customStyle="1" w:styleId="TableBullet7">
    <w:name w:val="Table Bullet 7"/>
    <w:basedOn w:val="TableBullet6"/>
    <w:uiPriority w:val="31"/>
    <w:semiHidden/>
    <w:unhideWhenUsed/>
    <w:rsid w:val="006A056C"/>
    <w:pPr>
      <w:numPr>
        <w:ilvl w:val="6"/>
      </w:numPr>
    </w:pPr>
  </w:style>
  <w:style w:type="paragraph" w:customStyle="1" w:styleId="TableBullet8">
    <w:name w:val="Table Bullet 8"/>
    <w:basedOn w:val="TableBullet7"/>
    <w:uiPriority w:val="31"/>
    <w:semiHidden/>
    <w:unhideWhenUsed/>
    <w:rsid w:val="006A056C"/>
    <w:pPr>
      <w:numPr>
        <w:ilvl w:val="7"/>
      </w:numPr>
    </w:pPr>
  </w:style>
  <w:style w:type="paragraph" w:customStyle="1" w:styleId="TableBullet9">
    <w:name w:val="Table Bullet 9"/>
    <w:basedOn w:val="TableBullet8"/>
    <w:uiPriority w:val="31"/>
    <w:semiHidden/>
    <w:unhideWhenUsed/>
    <w:rsid w:val="006A056C"/>
    <w:pPr>
      <w:numPr>
        <w:ilvl w:val="8"/>
      </w:numPr>
    </w:pPr>
  </w:style>
  <w:style w:type="numbering" w:customStyle="1" w:styleId="TableAlphaNumberedMultilevel">
    <w:name w:val="Table Alpha Numbered (Multilevel)"/>
    <w:uiPriority w:val="99"/>
    <w:rsid w:val="006A056C"/>
    <w:pPr>
      <w:numPr>
        <w:numId w:val="12"/>
      </w:numPr>
    </w:pPr>
  </w:style>
  <w:style w:type="paragraph" w:customStyle="1" w:styleId="TableNumbered1">
    <w:name w:val="Table Numbered 1"/>
    <w:uiPriority w:val="32"/>
    <w:rsid w:val="006A056C"/>
    <w:pPr>
      <w:numPr>
        <w:numId w:val="16"/>
      </w:numPr>
      <w:spacing w:before="40" w:after="40"/>
    </w:pPr>
    <w:rPr>
      <w:sz w:val="20"/>
      <w:szCs w:val="20"/>
    </w:rPr>
  </w:style>
  <w:style w:type="paragraph" w:customStyle="1" w:styleId="TableNumbered2">
    <w:name w:val="Table Numbered 2"/>
    <w:basedOn w:val="TableNumbered1"/>
    <w:uiPriority w:val="32"/>
    <w:rsid w:val="006A056C"/>
    <w:pPr>
      <w:numPr>
        <w:ilvl w:val="1"/>
      </w:numPr>
    </w:pPr>
  </w:style>
  <w:style w:type="paragraph" w:customStyle="1" w:styleId="TableNumbered3">
    <w:name w:val="Table Numbered 3"/>
    <w:basedOn w:val="TableNumbered2"/>
    <w:uiPriority w:val="32"/>
    <w:rsid w:val="006A056C"/>
    <w:pPr>
      <w:numPr>
        <w:ilvl w:val="2"/>
      </w:numPr>
    </w:pPr>
  </w:style>
  <w:style w:type="paragraph" w:customStyle="1" w:styleId="TableNumbered4">
    <w:name w:val="Table Numbered 4"/>
    <w:basedOn w:val="TableNumbered3"/>
    <w:uiPriority w:val="32"/>
    <w:semiHidden/>
    <w:unhideWhenUsed/>
    <w:rsid w:val="006A056C"/>
    <w:pPr>
      <w:numPr>
        <w:ilvl w:val="3"/>
      </w:numPr>
    </w:pPr>
  </w:style>
  <w:style w:type="paragraph" w:customStyle="1" w:styleId="TableNumbered5">
    <w:name w:val="Table Numbered 5"/>
    <w:basedOn w:val="TableNumbered4"/>
    <w:uiPriority w:val="32"/>
    <w:semiHidden/>
    <w:unhideWhenUsed/>
    <w:rsid w:val="006A056C"/>
    <w:pPr>
      <w:numPr>
        <w:ilvl w:val="4"/>
      </w:numPr>
    </w:pPr>
  </w:style>
  <w:style w:type="paragraph" w:customStyle="1" w:styleId="TableNumbered6">
    <w:name w:val="Table Numbered 6"/>
    <w:basedOn w:val="TableNumbered5"/>
    <w:uiPriority w:val="32"/>
    <w:semiHidden/>
    <w:unhideWhenUsed/>
    <w:rsid w:val="006A056C"/>
    <w:pPr>
      <w:numPr>
        <w:ilvl w:val="5"/>
      </w:numPr>
    </w:pPr>
  </w:style>
  <w:style w:type="paragraph" w:customStyle="1" w:styleId="TableNumbered7">
    <w:name w:val="Table Numbered 7"/>
    <w:basedOn w:val="TableNumbered6"/>
    <w:uiPriority w:val="32"/>
    <w:semiHidden/>
    <w:unhideWhenUsed/>
    <w:rsid w:val="006A056C"/>
    <w:pPr>
      <w:numPr>
        <w:ilvl w:val="6"/>
      </w:numPr>
    </w:pPr>
  </w:style>
  <w:style w:type="paragraph" w:customStyle="1" w:styleId="TableNumbered8">
    <w:name w:val="Table Numbered 8"/>
    <w:basedOn w:val="TableNumbered7"/>
    <w:uiPriority w:val="32"/>
    <w:semiHidden/>
    <w:unhideWhenUsed/>
    <w:rsid w:val="006A056C"/>
    <w:pPr>
      <w:numPr>
        <w:ilvl w:val="7"/>
      </w:numPr>
    </w:pPr>
  </w:style>
  <w:style w:type="paragraph" w:customStyle="1" w:styleId="TableNumbered9">
    <w:name w:val="Table Numbered 9"/>
    <w:basedOn w:val="TableNumbered8"/>
    <w:uiPriority w:val="32"/>
    <w:semiHidden/>
    <w:unhideWhenUsed/>
    <w:rsid w:val="006A056C"/>
    <w:pPr>
      <w:numPr>
        <w:ilvl w:val="8"/>
      </w:numPr>
    </w:pPr>
  </w:style>
  <w:style w:type="numbering" w:customStyle="1" w:styleId="ListContinueMultilevel">
    <w:name w:val="List Continue (Multilevel)"/>
    <w:uiPriority w:val="99"/>
    <w:rsid w:val="006A056C"/>
    <w:pPr>
      <w:numPr>
        <w:numId w:val="7"/>
      </w:numPr>
    </w:pPr>
  </w:style>
  <w:style w:type="paragraph" w:customStyle="1" w:styleId="TableAlphaNumbered1">
    <w:name w:val="Table AlphaNumbered 1"/>
    <w:uiPriority w:val="33"/>
    <w:rsid w:val="006A056C"/>
    <w:pPr>
      <w:numPr>
        <w:numId w:val="13"/>
      </w:numPr>
      <w:spacing w:before="40" w:after="40"/>
    </w:pPr>
    <w:rPr>
      <w:sz w:val="20"/>
      <w:szCs w:val="20"/>
    </w:rPr>
  </w:style>
  <w:style w:type="paragraph" w:customStyle="1" w:styleId="TableAlphaNumbered2">
    <w:name w:val="Table AlphaNumbered 2"/>
    <w:basedOn w:val="TableAlphaNumbered1"/>
    <w:uiPriority w:val="33"/>
    <w:rsid w:val="006A056C"/>
    <w:pPr>
      <w:numPr>
        <w:ilvl w:val="1"/>
      </w:numPr>
    </w:pPr>
  </w:style>
  <w:style w:type="paragraph" w:customStyle="1" w:styleId="TableAlphaNumbered3">
    <w:name w:val="Table AlphaNumbered 3"/>
    <w:basedOn w:val="TableAlphaNumbered2"/>
    <w:uiPriority w:val="33"/>
    <w:rsid w:val="006A056C"/>
    <w:pPr>
      <w:numPr>
        <w:ilvl w:val="2"/>
      </w:numPr>
    </w:pPr>
  </w:style>
  <w:style w:type="paragraph" w:customStyle="1" w:styleId="TableAlphaNumbered4">
    <w:name w:val="Table AlphaNumbered 4"/>
    <w:basedOn w:val="TableAlphaNumbered3"/>
    <w:uiPriority w:val="33"/>
    <w:semiHidden/>
    <w:unhideWhenUsed/>
    <w:rsid w:val="006A056C"/>
    <w:pPr>
      <w:numPr>
        <w:ilvl w:val="3"/>
      </w:numPr>
    </w:pPr>
  </w:style>
  <w:style w:type="paragraph" w:customStyle="1" w:styleId="TableAlphaNumbered5">
    <w:name w:val="Table AlphaNumbered 5"/>
    <w:basedOn w:val="TableAlphaNumbered4"/>
    <w:uiPriority w:val="33"/>
    <w:semiHidden/>
    <w:unhideWhenUsed/>
    <w:rsid w:val="006A056C"/>
    <w:pPr>
      <w:numPr>
        <w:ilvl w:val="4"/>
      </w:numPr>
    </w:pPr>
  </w:style>
  <w:style w:type="paragraph" w:customStyle="1" w:styleId="TableAlphaNumbered6">
    <w:name w:val="Table AlphaNumbered 6"/>
    <w:basedOn w:val="TableAlphaNumbered5"/>
    <w:uiPriority w:val="33"/>
    <w:semiHidden/>
    <w:unhideWhenUsed/>
    <w:rsid w:val="006A056C"/>
    <w:pPr>
      <w:numPr>
        <w:ilvl w:val="5"/>
      </w:numPr>
    </w:pPr>
  </w:style>
  <w:style w:type="paragraph" w:customStyle="1" w:styleId="TableAlphaNumbered7">
    <w:name w:val="Table AlphaNumbered 7"/>
    <w:basedOn w:val="TableAlphaNumbered6"/>
    <w:uiPriority w:val="33"/>
    <w:semiHidden/>
    <w:unhideWhenUsed/>
    <w:rsid w:val="006A056C"/>
    <w:pPr>
      <w:numPr>
        <w:ilvl w:val="6"/>
      </w:numPr>
    </w:pPr>
  </w:style>
  <w:style w:type="paragraph" w:customStyle="1" w:styleId="TableAlphaNumbered8">
    <w:name w:val="Table AlphaNumbered 8"/>
    <w:basedOn w:val="TableAlphaNumbered7"/>
    <w:uiPriority w:val="33"/>
    <w:semiHidden/>
    <w:unhideWhenUsed/>
    <w:rsid w:val="006A056C"/>
    <w:pPr>
      <w:numPr>
        <w:ilvl w:val="7"/>
      </w:numPr>
    </w:pPr>
  </w:style>
  <w:style w:type="paragraph" w:customStyle="1" w:styleId="TableAlphaNumbered9">
    <w:name w:val="Table AlphaNumbered 9"/>
    <w:basedOn w:val="TableAlphaNumbered8"/>
    <w:uiPriority w:val="33"/>
    <w:semiHidden/>
    <w:unhideWhenUsed/>
    <w:rsid w:val="006A056C"/>
    <w:pPr>
      <w:numPr>
        <w:ilvl w:val="8"/>
      </w:numPr>
    </w:pPr>
  </w:style>
  <w:style w:type="paragraph" w:styleId="ListContinue">
    <w:name w:val="List Continue"/>
    <w:uiPriority w:val="21"/>
    <w:qFormat/>
    <w:rsid w:val="006A056C"/>
    <w:pPr>
      <w:numPr>
        <w:numId w:val="8"/>
      </w:numPr>
      <w:spacing w:after="80"/>
    </w:pPr>
  </w:style>
  <w:style w:type="paragraph" w:styleId="ListContinue2">
    <w:name w:val="List Continue 2"/>
    <w:basedOn w:val="ListContinue"/>
    <w:uiPriority w:val="21"/>
    <w:qFormat/>
    <w:rsid w:val="006A056C"/>
    <w:pPr>
      <w:numPr>
        <w:ilvl w:val="1"/>
      </w:numPr>
    </w:pPr>
  </w:style>
  <w:style w:type="paragraph" w:styleId="ListContinue3">
    <w:name w:val="List Continue 3"/>
    <w:basedOn w:val="ListContinue2"/>
    <w:uiPriority w:val="21"/>
    <w:rsid w:val="006A056C"/>
    <w:pPr>
      <w:numPr>
        <w:ilvl w:val="2"/>
      </w:numPr>
    </w:pPr>
  </w:style>
  <w:style w:type="paragraph" w:styleId="ListContinue4">
    <w:name w:val="List Continue 4"/>
    <w:basedOn w:val="ListContinue3"/>
    <w:uiPriority w:val="21"/>
    <w:semiHidden/>
    <w:unhideWhenUsed/>
    <w:rsid w:val="006A056C"/>
    <w:pPr>
      <w:numPr>
        <w:ilvl w:val="3"/>
      </w:numPr>
    </w:pPr>
  </w:style>
  <w:style w:type="paragraph" w:styleId="ListContinue5">
    <w:name w:val="List Continue 5"/>
    <w:basedOn w:val="ListContinue4"/>
    <w:uiPriority w:val="21"/>
    <w:semiHidden/>
    <w:unhideWhenUsed/>
    <w:rsid w:val="006A056C"/>
    <w:pPr>
      <w:numPr>
        <w:ilvl w:val="4"/>
      </w:numPr>
    </w:pPr>
  </w:style>
  <w:style w:type="paragraph" w:customStyle="1" w:styleId="ListContinue6">
    <w:name w:val="List Continue 6"/>
    <w:basedOn w:val="ListContinue5"/>
    <w:uiPriority w:val="21"/>
    <w:semiHidden/>
    <w:unhideWhenUsed/>
    <w:rsid w:val="006A056C"/>
    <w:pPr>
      <w:numPr>
        <w:ilvl w:val="5"/>
      </w:numPr>
    </w:pPr>
  </w:style>
  <w:style w:type="paragraph" w:customStyle="1" w:styleId="ListContinue7">
    <w:name w:val="List Continue 7"/>
    <w:basedOn w:val="ListContinue6"/>
    <w:uiPriority w:val="21"/>
    <w:semiHidden/>
    <w:unhideWhenUsed/>
    <w:rsid w:val="006A056C"/>
    <w:pPr>
      <w:numPr>
        <w:ilvl w:val="6"/>
      </w:numPr>
    </w:pPr>
  </w:style>
  <w:style w:type="paragraph" w:customStyle="1" w:styleId="ListContinue8">
    <w:name w:val="List Continue 8"/>
    <w:basedOn w:val="ListContinue7"/>
    <w:uiPriority w:val="21"/>
    <w:semiHidden/>
    <w:unhideWhenUsed/>
    <w:rsid w:val="006A056C"/>
    <w:pPr>
      <w:numPr>
        <w:ilvl w:val="7"/>
      </w:numPr>
    </w:pPr>
  </w:style>
  <w:style w:type="paragraph" w:customStyle="1" w:styleId="ListContinue9">
    <w:name w:val="List Continue 9"/>
    <w:basedOn w:val="ListContinue8"/>
    <w:uiPriority w:val="21"/>
    <w:semiHidden/>
    <w:unhideWhenUsed/>
    <w:rsid w:val="006A056C"/>
    <w:pPr>
      <w:numPr>
        <w:ilvl w:val="8"/>
      </w:numPr>
    </w:pPr>
  </w:style>
  <w:style w:type="character" w:styleId="FootnoteReference">
    <w:name w:val="footnote reference"/>
    <w:basedOn w:val="DefaultParagraphFont"/>
    <w:uiPriority w:val="34"/>
    <w:rsid w:val="006A056C"/>
    <w:rPr>
      <w:vertAlign w:val="superscript"/>
    </w:rPr>
  </w:style>
  <w:style w:type="paragraph" w:styleId="FootnoteText">
    <w:name w:val="footnote text"/>
    <w:basedOn w:val="Normal"/>
    <w:link w:val="FootnoteTextChar"/>
    <w:uiPriority w:val="34"/>
    <w:rsid w:val="006A056C"/>
    <w:pPr>
      <w:spacing w:after="20"/>
    </w:pPr>
    <w:rPr>
      <w:sz w:val="18"/>
      <w:szCs w:val="20"/>
    </w:rPr>
  </w:style>
  <w:style w:type="character" w:customStyle="1" w:styleId="FootnoteTextChar">
    <w:name w:val="Footnote Text Char"/>
    <w:basedOn w:val="DefaultParagraphFont"/>
    <w:link w:val="FootnoteText"/>
    <w:uiPriority w:val="34"/>
    <w:rsid w:val="006A056C"/>
    <w:rPr>
      <w:sz w:val="18"/>
      <w:szCs w:val="20"/>
    </w:rPr>
  </w:style>
  <w:style w:type="paragraph" w:customStyle="1" w:styleId="LeftandRightIndent">
    <w:name w:val="Left and Right Indent"/>
    <w:basedOn w:val="BodyText"/>
    <w:next w:val="BodyText"/>
    <w:uiPriority w:val="25"/>
    <w:qFormat/>
    <w:rsid w:val="006A056C"/>
    <w:pPr>
      <w:ind w:left="360" w:right="360"/>
    </w:pPr>
  </w:style>
  <w:style w:type="paragraph" w:customStyle="1" w:styleId="LeftIndent">
    <w:name w:val="Left Indent"/>
    <w:basedOn w:val="BodyText"/>
    <w:next w:val="BodyText"/>
    <w:uiPriority w:val="25"/>
    <w:qFormat/>
    <w:rsid w:val="006A056C"/>
    <w:pPr>
      <w:ind w:left="360"/>
    </w:pPr>
  </w:style>
  <w:style w:type="paragraph" w:customStyle="1" w:styleId="LeftIndent2">
    <w:name w:val="Left Indent 2"/>
    <w:basedOn w:val="LeftIndent"/>
    <w:next w:val="BodyText"/>
    <w:uiPriority w:val="25"/>
    <w:qFormat/>
    <w:rsid w:val="006A056C"/>
    <w:pPr>
      <w:ind w:left="720"/>
    </w:pPr>
  </w:style>
  <w:style w:type="paragraph" w:customStyle="1" w:styleId="LeftIndent3">
    <w:name w:val="Left Indent 3"/>
    <w:basedOn w:val="LeftIndent2"/>
    <w:next w:val="BodyText"/>
    <w:uiPriority w:val="25"/>
    <w:rsid w:val="006A056C"/>
    <w:pPr>
      <w:ind w:left="1080"/>
    </w:pPr>
  </w:style>
  <w:style w:type="paragraph" w:customStyle="1" w:styleId="LeftIndent4">
    <w:name w:val="Left Indent 4"/>
    <w:basedOn w:val="LeftIndent3"/>
    <w:next w:val="BodyText"/>
    <w:uiPriority w:val="25"/>
    <w:rsid w:val="006A056C"/>
    <w:pPr>
      <w:ind w:left="1440"/>
    </w:pPr>
  </w:style>
  <w:style w:type="paragraph" w:styleId="Footer">
    <w:name w:val="footer"/>
    <w:basedOn w:val="Header"/>
    <w:link w:val="FooterChar"/>
    <w:uiPriority w:val="35"/>
    <w:rsid w:val="006A056C"/>
  </w:style>
  <w:style w:type="character" w:customStyle="1" w:styleId="FooterChar">
    <w:name w:val="Footer Char"/>
    <w:basedOn w:val="DefaultParagraphFont"/>
    <w:link w:val="Footer"/>
    <w:uiPriority w:val="35"/>
    <w:rsid w:val="006A056C"/>
    <w:rPr>
      <w:sz w:val="16"/>
    </w:rPr>
  </w:style>
  <w:style w:type="paragraph" w:styleId="Header">
    <w:name w:val="header"/>
    <w:basedOn w:val="BodyText"/>
    <w:link w:val="HeaderChar"/>
    <w:uiPriority w:val="35"/>
    <w:rsid w:val="006A056C"/>
    <w:pPr>
      <w:spacing w:after="0"/>
    </w:pPr>
    <w:rPr>
      <w:sz w:val="16"/>
    </w:rPr>
  </w:style>
  <w:style w:type="character" w:customStyle="1" w:styleId="HeaderChar">
    <w:name w:val="Header Char"/>
    <w:basedOn w:val="DefaultParagraphFont"/>
    <w:link w:val="Header"/>
    <w:uiPriority w:val="35"/>
    <w:rsid w:val="006A056C"/>
    <w:rPr>
      <w:sz w:val="16"/>
    </w:rPr>
  </w:style>
  <w:style w:type="character" w:styleId="Hyperlink">
    <w:name w:val="Hyperlink"/>
    <w:basedOn w:val="DefaultParagraphFont"/>
    <w:uiPriority w:val="34"/>
    <w:rsid w:val="006A056C"/>
    <w:rPr>
      <w:color w:val="2C6EF2"/>
      <w:u w:val="none"/>
    </w:rPr>
  </w:style>
  <w:style w:type="character" w:styleId="PageNumber">
    <w:name w:val="page number"/>
    <w:uiPriority w:val="35"/>
    <w:rsid w:val="006A056C"/>
    <w:rPr>
      <w:sz w:val="20"/>
      <w:szCs w:val="20"/>
    </w:rPr>
  </w:style>
  <w:style w:type="paragraph" w:styleId="TOCHeading">
    <w:name w:val="TOC Heading"/>
    <w:next w:val="BodyText"/>
    <w:uiPriority w:val="38"/>
    <w:rsid w:val="0062623E"/>
    <w:rPr>
      <w:rFonts w:cstheme="majorBidi"/>
      <w:b/>
      <w:bCs/>
      <w:color w:val="002C77" w:themeColor="accent1"/>
      <w:sz w:val="32"/>
      <w:szCs w:val="56"/>
    </w:rPr>
  </w:style>
  <w:style w:type="paragraph" w:styleId="TOC1">
    <w:name w:val="toc 1"/>
    <w:next w:val="BodyText"/>
    <w:autoRedefine/>
    <w:uiPriority w:val="39"/>
    <w:rsid w:val="006A056C"/>
    <w:pPr>
      <w:keepNext/>
      <w:tabs>
        <w:tab w:val="right" w:leader="dot" w:pos="9000"/>
      </w:tabs>
      <w:spacing w:before="240" w:after="60"/>
      <w:ind w:left="936" w:right="432" w:hanging="936"/>
    </w:pPr>
    <w:rPr>
      <w:b/>
      <w:sz w:val="24"/>
    </w:rPr>
  </w:style>
  <w:style w:type="paragraph" w:styleId="TOC2">
    <w:name w:val="toc 2"/>
    <w:basedOn w:val="TOC1"/>
    <w:next w:val="BodyText"/>
    <w:autoRedefine/>
    <w:uiPriority w:val="39"/>
    <w:rsid w:val="006A056C"/>
    <w:pPr>
      <w:keepNext w:val="0"/>
      <w:spacing w:before="0"/>
    </w:pPr>
    <w:rPr>
      <w:b w:val="0"/>
      <w:sz w:val="22"/>
    </w:rPr>
  </w:style>
  <w:style w:type="paragraph" w:styleId="TOC3">
    <w:name w:val="toc 3"/>
    <w:basedOn w:val="TOC2"/>
    <w:next w:val="BodyText"/>
    <w:autoRedefine/>
    <w:uiPriority w:val="39"/>
    <w:rsid w:val="006A056C"/>
  </w:style>
  <w:style w:type="paragraph" w:styleId="TOC4">
    <w:name w:val="toc 4"/>
    <w:basedOn w:val="TOC3"/>
    <w:next w:val="BodyText"/>
    <w:autoRedefine/>
    <w:uiPriority w:val="39"/>
    <w:unhideWhenUsed/>
    <w:rsid w:val="006A056C"/>
    <w:pPr>
      <w:ind w:left="1296" w:hanging="1296"/>
    </w:pPr>
  </w:style>
  <w:style w:type="paragraph" w:styleId="TOC5">
    <w:name w:val="toc 5"/>
    <w:basedOn w:val="TOC4"/>
    <w:next w:val="BodyText"/>
    <w:autoRedefine/>
    <w:uiPriority w:val="39"/>
    <w:unhideWhenUsed/>
    <w:rsid w:val="006A056C"/>
  </w:style>
  <w:style w:type="paragraph" w:styleId="TOC9">
    <w:name w:val="toc 9"/>
    <w:basedOn w:val="TOC1"/>
    <w:next w:val="BodyText"/>
    <w:autoRedefine/>
    <w:uiPriority w:val="39"/>
    <w:rsid w:val="006A056C"/>
    <w:pPr>
      <w:ind w:left="1800" w:hanging="1800"/>
    </w:pPr>
  </w:style>
  <w:style w:type="paragraph" w:styleId="TOC6">
    <w:name w:val="toc 6"/>
    <w:basedOn w:val="TOC5"/>
    <w:next w:val="BodyText"/>
    <w:autoRedefine/>
    <w:uiPriority w:val="39"/>
    <w:semiHidden/>
    <w:rsid w:val="006A056C"/>
  </w:style>
  <w:style w:type="paragraph" w:styleId="TOC7">
    <w:name w:val="toc 7"/>
    <w:basedOn w:val="TOC6"/>
    <w:next w:val="BodyText"/>
    <w:autoRedefine/>
    <w:uiPriority w:val="39"/>
    <w:semiHidden/>
    <w:rsid w:val="006A056C"/>
  </w:style>
  <w:style w:type="paragraph" w:styleId="TOC8">
    <w:name w:val="toc 8"/>
    <w:basedOn w:val="TOC7"/>
    <w:next w:val="BodyText"/>
    <w:autoRedefine/>
    <w:uiPriority w:val="39"/>
    <w:semiHidden/>
    <w:rsid w:val="006A056C"/>
  </w:style>
  <w:style w:type="paragraph" w:styleId="TableofFigures">
    <w:name w:val="table of figures"/>
    <w:next w:val="BodyText"/>
    <w:uiPriority w:val="40"/>
    <w:rsid w:val="006A056C"/>
    <w:pPr>
      <w:spacing w:after="60"/>
      <w:ind w:right="1080"/>
    </w:pPr>
    <w:rPr>
      <w:sz w:val="20"/>
    </w:rPr>
  </w:style>
  <w:style w:type="character" w:styleId="IntenseEmphasis">
    <w:name w:val="Intense Emphasis"/>
    <w:basedOn w:val="DefaultParagraphFont"/>
    <w:uiPriority w:val="98"/>
    <w:semiHidden/>
    <w:rsid w:val="006A056C"/>
    <w:rPr>
      <w:i/>
      <w:iCs/>
      <w:color w:val="002C77" w:themeColor="accent1"/>
    </w:rPr>
  </w:style>
  <w:style w:type="character" w:styleId="Emphasis">
    <w:name w:val="Emphasis"/>
    <w:basedOn w:val="DefaultParagraphFont"/>
    <w:uiPriority w:val="98"/>
    <w:semiHidden/>
    <w:rsid w:val="006A056C"/>
    <w:rPr>
      <w:i/>
      <w:iCs/>
    </w:rPr>
  </w:style>
  <w:style w:type="character" w:styleId="Strong">
    <w:name w:val="Strong"/>
    <w:basedOn w:val="DefaultParagraphFont"/>
    <w:uiPriority w:val="98"/>
    <w:semiHidden/>
    <w:rsid w:val="006A056C"/>
    <w:rPr>
      <w:b/>
      <w:bCs/>
    </w:rPr>
  </w:style>
  <w:style w:type="character" w:styleId="SubtleEmphasis">
    <w:name w:val="Subtle Emphasis"/>
    <w:basedOn w:val="DefaultParagraphFont"/>
    <w:uiPriority w:val="98"/>
    <w:semiHidden/>
    <w:rsid w:val="006A056C"/>
    <w:rPr>
      <w:i/>
      <w:iCs/>
      <w:color w:val="404040" w:themeColor="text1" w:themeTint="BF"/>
    </w:rPr>
  </w:style>
  <w:style w:type="paragraph" w:styleId="NoSpacing">
    <w:name w:val="No Spacing"/>
    <w:uiPriority w:val="98"/>
    <w:semiHidden/>
    <w:rsid w:val="006A056C"/>
    <w:pPr>
      <w:spacing w:after="0"/>
    </w:pPr>
  </w:style>
  <w:style w:type="paragraph" w:customStyle="1" w:styleId="BodyTextPadding">
    <w:name w:val="Body Text Padding"/>
    <w:basedOn w:val="BodyTextNoSpacing"/>
    <w:next w:val="BodyText"/>
    <w:qFormat/>
    <w:rsid w:val="006A056C"/>
    <w:rPr>
      <w:sz w:val="12"/>
    </w:rPr>
  </w:style>
  <w:style w:type="character" w:styleId="PlaceholderText">
    <w:name w:val="Placeholder Text"/>
    <w:basedOn w:val="DefaultParagraphFont"/>
    <w:uiPriority w:val="99"/>
    <w:semiHidden/>
    <w:rsid w:val="006A056C"/>
    <w:rPr>
      <w:color w:val="808080"/>
    </w:rPr>
  </w:style>
  <w:style w:type="paragraph" w:styleId="Title">
    <w:name w:val="Title"/>
    <w:basedOn w:val="Normal"/>
    <w:next w:val="Normal"/>
    <w:link w:val="TitleChar"/>
    <w:uiPriority w:val="98"/>
    <w:semiHidden/>
    <w:rsid w:val="00C21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C21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C21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C21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C2147F"/>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C2147F"/>
    <w:rPr>
      <w:i/>
      <w:iCs/>
      <w:color w:val="404040" w:themeColor="text1" w:themeTint="BF"/>
    </w:rPr>
  </w:style>
  <w:style w:type="paragraph" w:styleId="IntenseQuote">
    <w:name w:val="Intense Quote"/>
    <w:basedOn w:val="Normal"/>
    <w:next w:val="Normal"/>
    <w:link w:val="IntenseQuoteChar"/>
    <w:uiPriority w:val="98"/>
    <w:semiHidden/>
    <w:rsid w:val="00C2147F"/>
    <w:pPr>
      <w:pBdr>
        <w:top w:val="single" w:sz="4" w:space="10" w:color="002059" w:themeColor="accent1" w:themeShade="BF"/>
        <w:bottom w:val="single" w:sz="4" w:space="10" w:color="002059" w:themeColor="accent1" w:themeShade="BF"/>
      </w:pBdr>
      <w:spacing w:before="360" w:after="360"/>
      <w:ind w:left="864" w:right="864"/>
      <w:jc w:val="center"/>
    </w:pPr>
    <w:rPr>
      <w:i/>
      <w:iCs/>
      <w:color w:val="002059" w:themeColor="accent1" w:themeShade="BF"/>
    </w:rPr>
  </w:style>
  <w:style w:type="character" w:customStyle="1" w:styleId="IntenseQuoteChar">
    <w:name w:val="Intense Quote Char"/>
    <w:basedOn w:val="DefaultParagraphFont"/>
    <w:link w:val="IntenseQuote"/>
    <w:uiPriority w:val="98"/>
    <w:semiHidden/>
    <w:rsid w:val="00C2147F"/>
    <w:rPr>
      <w:i/>
      <w:iCs/>
      <w:color w:val="002059" w:themeColor="accent1" w:themeShade="BF"/>
    </w:rPr>
  </w:style>
  <w:style w:type="character" w:styleId="IntenseReference">
    <w:name w:val="Intense Reference"/>
    <w:basedOn w:val="DefaultParagraphFont"/>
    <w:uiPriority w:val="98"/>
    <w:semiHidden/>
    <w:rsid w:val="00C2147F"/>
    <w:rPr>
      <w:b/>
      <w:bCs/>
      <w:smallCaps/>
      <w:color w:val="002059" w:themeColor="accent1" w:themeShade="BF"/>
      <w:spacing w:val="5"/>
    </w:rPr>
  </w:style>
  <w:style w:type="character" w:styleId="CommentReference">
    <w:name w:val="annotation reference"/>
    <w:basedOn w:val="DefaultParagraphFont"/>
    <w:uiPriority w:val="99"/>
    <w:semiHidden/>
    <w:unhideWhenUsed/>
    <w:rsid w:val="00445CD0"/>
    <w:rPr>
      <w:sz w:val="16"/>
      <w:szCs w:val="16"/>
    </w:rPr>
  </w:style>
  <w:style w:type="paragraph" w:styleId="CommentText">
    <w:name w:val="annotation text"/>
    <w:basedOn w:val="Normal"/>
    <w:link w:val="CommentTextChar"/>
    <w:uiPriority w:val="99"/>
    <w:unhideWhenUsed/>
    <w:rsid w:val="00445CD0"/>
    <w:rPr>
      <w:sz w:val="20"/>
      <w:szCs w:val="20"/>
    </w:rPr>
  </w:style>
  <w:style w:type="character" w:customStyle="1" w:styleId="CommentTextChar">
    <w:name w:val="Comment Text Char"/>
    <w:basedOn w:val="DefaultParagraphFont"/>
    <w:link w:val="CommentText"/>
    <w:uiPriority w:val="99"/>
    <w:rsid w:val="00445CD0"/>
    <w:rPr>
      <w:sz w:val="20"/>
      <w:szCs w:val="20"/>
    </w:rPr>
  </w:style>
  <w:style w:type="paragraph" w:styleId="CommentSubject">
    <w:name w:val="annotation subject"/>
    <w:basedOn w:val="CommentText"/>
    <w:next w:val="CommentText"/>
    <w:link w:val="CommentSubjectChar"/>
    <w:uiPriority w:val="99"/>
    <w:semiHidden/>
    <w:unhideWhenUsed/>
    <w:rsid w:val="00445CD0"/>
    <w:rPr>
      <w:b/>
      <w:bCs/>
    </w:rPr>
  </w:style>
  <w:style w:type="character" w:customStyle="1" w:styleId="CommentSubjectChar">
    <w:name w:val="Comment Subject Char"/>
    <w:basedOn w:val="CommentTextChar"/>
    <w:link w:val="CommentSubject"/>
    <w:uiPriority w:val="99"/>
    <w:semiHidden/>
    <w:rsid w:val="00445CD0"/>
    <w:rPr>
      <w:b/>
      <w:bCs/>
      <w:sz w:val="20"/>
      <w:szCs w:val="20"/>
    </w:rPr>
  </w:style>
  <w:style w:type="character" w:styleId="Mention">
    <w:name w:val="Mention"/>
    <w:basedOn w:val="DefaultParagraphFont"/>
    <w:uiPriority w:val="99"/>
    <w:unhideWhenUsed/>
    <w:rsid w:val="00445CD0"/>
    <w:rPr>
      <w:color w:val="2B579A"/>
      <w:shd w:val="clear" w:color="auto" w:fill="E1DFDD"/>
    </w:rPr>
  </w:style>
  <w:style w:type="paragraph" w:styleId="Revision">
    <w:name w:val="Revision"/>
    <w:hidden/>
    <w:uiPriority w:val="99"/>
    <w:semiHidden/>
    <w:rsid w:val="00B468EF"/>
    <w:pPr>
      <w:spacing w:after="0"/>
    </w:pPr>
  </w:style>
  <w:style w:type="character" w:styleId="UnresolvedMention">
    <w:name w:val="Unresolved Mention"/>
    <w:basedOn w:val="DefaultParagraphFont"/>
    <w:uiPriority w:val="99"/>
    <w:semiHidden/>
    <w:unhideWhenUsed/>
    <w:rsid w:val="0081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liver Wyman">
  <a:themeElements>
    <a:clrScheme name="Oliver Wyman">
      <a:dk1>
        <a:srgbClr val="000000"/>
      </a:dk1>
      <a:lt1>
        <a:srgbClr val="FFFFFF"/>
      </a:lt1>
      <a:dk2>
        <a:srgbClr val="000000"/>
      </a:dk2>
      <a:lt2>
        <a:srgbClr val="FFFFFF"/>
      </a:lt2>
      <a:accent1>
        <a:srgbClr val="002C77"/>
      </a:accent1>
      <a:accent2>
        <a:srgbClr val="009DE0"/>
      </a:accent2>
      <a:accent3>
        <a:srgbClr val="949494"/>
      </a:accent3>
      <a:accent4>
        <a:srgbClr val="DADADA"/>
      </a:accent4>
      <a:accent5>
        <a:srgbClr val="275D38"/>
      </a:accent5>
      <a:accent6>
        <a:srgbClr val="00AC41"/>
      </a:accent6>
      <a:hlink>
        <a:srgbClr val="2C6EF2"/>
      </a:hlink>
      <a:folHlink>
        <a:srgbClr val="2C6EF2"/>
      </a:folHlink>
    </a:clrScheme>
    <a:fontScheme name="Oliver Wyman">
      <a:majorFont>
        <a:latin typeface="Calibri"/>
        <a:ea typeface=""/>
        <a:cs typeface=""/>
        <a:font script="Jpan" typeface="Meiryo"/>
        <a:font script="Hang" typeface="맑은 고딕"/>
        <a:font script="Hans" typeface="DengXian"/>
        <a:font script="Hant" typeface="DengXian"/>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Oliver Wyman">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blue">
      <a:srgbClr val="002C77"/>
    </a:custClr>
    <a:custClr name="Dark gray">
      <a:srgbClr val="565656"/>
    </a:custClr>
    <a:custClr name="Dark green">
      <a:srgbClr val="275D38"/>
    </a:custClr>
    <a:custClr name="Dark yellow">
      <a:srgbClr val="965D00"/>
    </a:custClr>
    <a:custClr name="Dark orange">
      <a:srgbClr val="A32E00"/>
    </a:custClr>
    <a:custClr name="Dark crimson">
      <a:srgbClr val="9A1C1F"/>
    </a:custClr>
    <a:custClr name="Dark pink">
      <a:srgbClr val="B2025B"/>
    </a:custClr>
    <a:custClr name="Dark purple">
      <a:srgbClr val="463282"/>
    </a:custClr>
    <a:custClr name="Dark blue gray">
      <a:srgbClr val="4E6287"/>
    </a:custClr>
    <a:custClr name="Danger red">
      <a:srgbClr val="C53532"/>
    </a:custClr>
    <a:custClr name="Blue">
      <a:srgbClr val="009DE0"/>
    </a:custClr>
    <a:custClr name="Gray">
      <a:srgbClr val="949494"/>
    </a:custClr>
    <a:custClr name="Green">
      <a:srgbClr val="00AC41"/>
    </a:custClr>
    <a:custClr name="Yellow">
      <a:srgbClr val="FFBE00"/>
    </a:custClr>
    <a:custClr name="Orange">
      <a:srgbClr val="FF8C00"/>
    </a:custClr>
    <a:custClr name="Crimson">
      <a:srgbClr val="EF4E45"/>
    </a:custClr>
    <a:custClr name="Pink">
      <a:srgbClr val="EE3D8B"/>
    </a:custClr>
    <a:custClr name="Purple">
      <a:srgbClr val="8246AF"/>
    </a:custClr>
    <a:custClr name="Blue gray">
      <a:srgbClr val="8096B2"/>
    </a:custClr>
    <a:custClr name="Warning yellow">
      <a:srgbClr val="FFBE00"/>
    </a:custClr>
    <a:custClr name="Light blue">
      <a:srgbClr val="76D3FF"/>
    </a:custClr>
    <a:custClr name="Light gray">
      <a:srgbClr val="DADADA"/>
    </a:custClr>
    <a:custClr name="Light green">
      <a:srgbClr val="ADDFB3"/>
    </a:custClr>
    <a:custClr name="Light yellow">
      <a:srgbClr val="FFE580"/>
    </a:custClr>
    <a:custClr name="Light orange">
      <a:srgbClr val="FFCA94"/>
    </a:custClr>
    <a:custClr name="Light crimson">
      <a:srgbClr val="FFAEA6"/>
    </a:custClr>
    <a:custClr name="Light pink">
      <a:srgbClr val="F8ACBE"/>
    </a:custClr>
    <a:custClr name="Light purple">
      <a:srgbClr val="CCB3E0"/>
    </a:custClr>
    <a:custClr name="Light blue gray">
      <a:srgbClr val="BED3E4"/>
    </a:custClr>
    <a:custClr name="Success green">
      <a:srgbClr val="14853D"/>
    </a:custClr>
    <a:custClr name="Table blue">
      <a:srgbClr val="C7EDFF"/>
    </a:custClr>
    <a:custClr name="Table gray">
      <a:srgbClr val="F0F0F0"/>
    </a:custClr>
  </a:custClrLst>
  <a:extLst>
    <a:ext uri="{05A4C25C-085E-4340-85A3-A5531E510DB2}">
      <thm15:themeFamily xmlns:thm15="http://schemas.microsoft.com/office/thememl/2012/main" name="Classic Blank"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oolsWordRibbonObjects xmlns="http://www.oliverwyman.com/RibbonConfig">
  <RibbonObject Id="FixTableWidth2010Button" Visible="false"/>
</ToolsWordRibbonObjec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5BF9D9593E454EBA522F194F66DEAD" ma:contentTypeVersion="14" ma:contentTypeDescription="Create a new document." ma:contentTypeScope="" ma:versionID="bda2826cf585b03182e5bb788edcf8ea">
  <xsd:schema xmlns:xsd="http://www.w3.org/2001/XMLSchema" xmlns:xs="http://www.w3.org/2001/XMLSchema" xmlns:p="http://schemas.microsoft.com/office/2006/metadata/properties" xmlns:ns2="cfb45fa2-028f-4a31-9ea3-d10ddf11d723" xmlns:ns3="ae75c396-7924-46c1-8050-3f63a214f860" targetNamespace="http://schemas.microsoft.com/office/2006/metadata/properties" ma:root="true" ma:fieldsID="303e79a3f23e88233df7191ea0ee8442" ns2:_="" ns3:_="">
    <xsd:import namespace="cfb45fa2-028f-4a31-9ea3-d10ddf11d723"/>
    <xsd:import namespace="ae75c396-7924-46c1-8050-3f63a214f8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45fa2-028f-4a31-9ea3-d10ddf11d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5c396-7924-46c1-8050-3f63a214f86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fb9c83e-c408-43b1-85fd-2e8cca785ac3}" ma:internalName="TaxCatchAll" ma:showField="CatchAllData" ma:web="ae75c396-7924-46c1-8050-3f63a214f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fb45fa2-028f-4a31-9ea3-d10ddf11d723">
      <Terms xmlns="http://schemas.microsoft.com/office/infopath/2007/PartnerControls"/>
    </lcf76f155ced4ddcb4097134ff3c332f>
    <TaxCatchAll xmlns="ae75c396-7924-46c1-8050-3f63a214f860" xsi:nil="true"/>
  </documentManagement>
</p:properties>
</file>

<file path=customXml/itemProps1.xml><?xml version="1.0" encoding="utf-8"?>
<ds:datastoreItem xmlns:ds="http://schemas.openxmlformats.org/officeDocument/2006/customXml" ds:itemID="{C88CF459-3C95-4F56-8C28-6F735D9496E2}">
  <ds:schemaRefs>
    <ds:schemaRef ds:uri="http://www.oliverwyman.com/RibbonConfig"/>
  </ds:schemaRefs>
</ds:datastoreItem>
</file>

<file path=customXml/itemProps2.xml><?xml version="1.0" encoding="utf-8"?>
<ds:datastoreItem xmlns:ds="http://schemas.openxmlformats.org/officeDocument/2006/customXml" ds:itemID="{3AEF494D-F96B-473A-B0E9-177590BC4202}">
  <ds:schemaRefs>
    <ds:schemaRef ds:uri="http://schemas.openxmlformats.org/officeDocument/2006/bibliography"/>
  </ds:schemaRefs>
</ds:datastoreItem>
</file>

<file path=customXml/itemProps3.xml><?xml version="1.0" encoding="utf-8"?>
<ds:datastoreItem xmlns:ds="http://schemas.openxmlformats.org/officeDocument/2006/customXml" ds:itemID="{0A03A764-C77B-44E0-90F3-D9DDDE09A614}"/>
</file>

<file path=customXml/itemProps4.xml><?xml version="1.0" encoding="utf-8"?>
<ds:datastoreItem xmlns:ds="http://schemas.openxmlformats.org/officeDocument/2006/customXml" ds:itemID="{F6CB04E7-6079-4704-9B16-9FA889CDC8A5}"/>
</file>

<file path=customXml/itemProps5.xml><?xml version="1.0" encoding="utf-8"?>
<ds:datastoreItem xmlns:ds="http://schemas.openxmlformats.org/officeDocument/2006/customXml" ds:itemID="{5FDB9397-A266-4A36-AB9B-8150DD62F5AA}"/>
</file>

<file path=docProps/app.xml><?xml version="1.0" encoding="utf-8"?>
<Properties xmlns="http://schemas.openxmlformats.org/officeDocument/2006/extended-properties" xmlns:vt="http://schemas.openxmlformats.org/officeDocument/2006/docPropsVTypes">
  <Template>Normal.dotm</Template>
  <TotalTime>0</TotalTime>
  <Pages>12</Pages>
  <Words>3693</Words>
  <Characters>19804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23451</CharactersWithSpaces>
  <SharedDoc>false</SharedDoc>
  <HLinks>
    <vt:vector size="18" baseType="variant">
      <vt:variant>
        <vt:i4>5046366</vt:i4>
      </vt:variant>
      <vt:variant>
        <vt:i4>6</vt:i4>
      </vt:variant>
      <vt:variant>
        <vt:i4>0</vt:i4>
      </vt:variant>
      <vt:variant>
        <vt:i4>5</vt:i4>
      </vt:variant>
      <vt:variant>
        <vt:lpwstr>https://www150.statcan.gc.ca/t1/tbl1/en/cv.action?pid=1110000801</vt:lpwstr>
      </vt:variant>
      <vt:variant>
        <vt:lpwstr/>
      </vt:variant>
      <vt:variant>
        <vt:i4>7798832</vt:i4>
      </vt:variant>
      <vt:variant>
        <vt:i4>3</vt:i4>
      </vt:variant>
      <vt:variant>
        <vt:i4>0</vt:i4>
      </vt:variant>
      <vt:variant>
        <vt:i4>5</vt:i4>
      </vt:variant>
      <vt:variant>
        <vt:lpwstr>https://www150.statcan.gc.ca/t1/tbl1/en/tv.action?pid=1410020201&amp;pickMembers%5B0%5D=1.1&amp;pickMembers%5B1%5D=2.1&amp;cubeTimeFrame.startYear=2020&amp;cubeTimeFrame.endYear=2024&amp;referencePeriods=20200101%2C20240101</vt:lpwstr>
      </vt:variant>
      <vt:variant>
        <vt:lpwstr/>
      </vt:variant>
      <vt:variant>
        <vt:i4>3735630</vt:i4>
      </vt:variant>
      <vt:variant>
        <vt:i4>0</vt:i4>
      </vt:variant>
      <vt:variant>
        <vt:i4>0</vt:i4>
      </vt:variant>
      <vt:variant>
        <vt:i4>5</vt:i4>
      </vt:variant>
      <vt:variant>
        <vt:lpwstr>mailto:Jaylen.Reichner@oliverwyman.com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2025-12-17T20:15:00Z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2025-12-17T20:16:00Z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41dbf534-fcef-42a8-9fb9-2983aa7231cc</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y fmtid="{D5CDD505-2E9C-101B-9397-08002B2CF9AE}" pid="10" name="MediaServiceImageTags">
    <vt:lpwstr/>
  </property>
  <property fmtid="{D5CDD505-2E9C-101B-9397-08002B2CF9AE}" pid="11" name="ContentTypeId">
    <vt:lpwstr>0x010100655BF9D9593E454EBA522F194F66DEAD</vt:lpwstr>
  </property>
  <property fmtid="{D5CDD505-2E9C-101B-9397-08002B2CF9AE}" pid="12" name="DocumentMSOLanguageID">
    <vt:lpwstr>msoLanguageIDEnglishUK</vt:lpwstr>
  </property>
  <property fmtid="{D5CDD505-2E9C-101B-9397-08002B2CF9AE}" pid="13" name="GrammarlyDocumentId">
    <vt:lpwstr>64ad8b31-35d5-430f-a03a-81838419a5b7</vt:lpwstr>
  </property>
</Properties>
</file>